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pP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t xml:space="preserve"> </w:t>
        <w:tab/>
        <w:tab/>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b w:val="1"/>
        </w:rPr>
      </w:pPr>
      <w:r w:rsidDel="00000000" w:rsidR="00000000" w:rsidRPr="00000000">
        <w:rPr>
          <w:b w:val="1"/>
          <w:rtl w:val="0"/>
        </w:rPr>
        <w:t xml:space="preserve">Doctora</w:t>
      </w:r>
    </w:p>
    <w:p w:rsidR="00000000" w:rsidDel="00000000" w:rsidP="00000000" w:rsidRDefault="00000000" w:rsidRPr="00000000" w14:paraId="00000005">
      <w:pPr>
        <w:jc w:val="both"/>
        <w:rPr>
          <w:b w:val="1"/>
        </w:rPr>
      </w:pPr>
      <w:r w:rsidDel="00000000" w:rsidR="00000000" w:rsidRPr="00000000">
        <w:rPr>
          <w:b w:val="1"/>
          <w:rtl w:val="0"/>
        </w:rPr>
        <w:t xml:space="preserve">Liz Yadira Monroy Delgado. </w:t>
      </w:r>
    </w:p>
    <w:p w:rsidR="00000000" w:rsidDel="00000000" w:rsidP="00000000" w:rsidRDefault="00000000" w:rsidRPr="00000000" w14:paraId="00000006">
      <w:pPr>
        <w:jc w:val="both"/>
        <w:rPr>
          <w:b w:val="1"/>
        </w:rPr>
      </w:pPr>
      <w:r w:rsidDel="00000000" w:rsidR="00000000" w:rsidRPr="00000000">
        <w:rPr>
          <w:b w:val="1"/>
          <w:rtl w:val="0"/>
        </w:rPr>
        <w:t xml:space="preserve">Subsecretaria</w:t>
      </w:r>
    </w:p>
    <w:p w:rsidR="00000000" w:rsidDel="00000000" w:rsidP="00000000" w:rsidRDefault="00000000" w:rsidRPr="00000000" w14:paraId="00000007">
      <w:pPr>
        <w:jc w:val="both"/>
        <w:rPr>
          <w:b w:val="1"/>
        </w:rPr>
      </w:pPr>
      <w:r w:rsidDel="00000000" w:rsidR="00000000" w:rsidRPr="00000000">
        <w:rPr>
          <w:b w:val="1"/>
          <w:rtl w:val="0"/>
        </w:rPr>
        <w:t xml:space="preserve">Comisión Tercera Permanente de Hacienda y Crédito Público</w:t>
      </w:r>
    </w:p>
    <w:p w:rsidR="00000000" w:rsidDel="00000000" w:rsidP="00000000" w:rsidRDefault="00000000" w:rsidRPr="00000000" w14:paraId="00000008">
      <w:pPr>
        <w:jc w:val="both"/>
        <w:rPr>
          <w:b w:val="1"/>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 </w:t>
      </w:r>
    </w:p>
    <w:p w:rsidR="00000000" w:rsidDel="00000000" w:rsidP="00000000" w:rsidRDefault="00000000" w:rsidRPr="00000000" w14:paraId="0000000A">
      <w:pPr>
        <w:jc w:val="both"/>
        <w:rPr/>
      </w:pPr>
      <w:r w:rsidDel="00000000" w:rsidR="00000000" w:rsidRPr="00000000">
        <w:rPr>
          <w:b w:val="1"/>
          <w:rtl w:val="0"/>
        </w:rPr>
        <w:t xml:space="preserve">ASUNTO:</w:t>
      </w:r>
      <w:r w:rsidDel="00000000" w:rsidR="00000000" w:rsidRPr="00000000">
        <w:rPr>
          <w:rtl w:val="0"/>
        </w:rPr>
        <w:t xml:space="preserve">  </w:t>
        <w:tab/>
        <w:t xml:space="preserve">Presentación Proyecto de Acuerdo No. 162 de 2025.</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ind w:left="1420" w:hanging="1420"/>
        <w:jc w:val="both"/>
        <w:rPr/>
      </w:pPr>
      <w:r w:rsidDel="00000000" w:rsidR="00000000" w:rsidRPr="00000000">
        <w:rPr>
          <w:rtl w:val="0"/>
        </w:rPr>
        <w:t xml:space="preserve"> </w:t>
      </w:r>
    </w:p>
    <w:p w:rsidR="00000000" w:rsidDel="00000000" w:rsidP="00000000" w:rsidRDefault="00000000" w:rsidRPr="00000000" w14:paraId="0000000D">
      <w:pPr>
        <w:jc w:val="both"/>
        <w:rPr/>
      </w:pPr>
      <w:r w:rsidDel="00000000" w:rsidR="00000000" w:rsidRPr="00000000">
        <w:rPr>
          <w:rtl w:val="0"/>
        </w:rPr>
        <w:t xml:space="preserve">Apreciada Dra. Monroy,</w:t>
      </w:r>
    </w:p>
    <w:p w:rsidR="00000000" w:rsidDel="00000000" w:rsidP="00000000" w:rsidRDefault="00000000" w:rsidRPr="00000000" w14:paraId="0000000E">
      <w:pPr>
        <w:jc w:val="both"/>
        <w:rPr/>
      </w:pPr>
      <w:r w:rsidDel="00000000" w:rsidR="00000000" w:rsidRPr="00000000">
        <w:rPr>
          <w:rtl w:val="0"/>
        </w:rPr>
        <w:t xml:space="preserve"> </w:t>
      </w:r>
    </w:p>
    <w:p w:rsidR="00000000" w:rsidDel="00000000" w:rsidP="00000000" w:rsidRDefault="00000000" w:rsidRPr="00000000" w14:paraId="0000000F">
      <w:pPr>
        <w:jc w:val="both"/>
        <w:rPr>
          <w:i w:val="1"/>
        </w:rPr>
      </w:pPr>
      <w:r w:rsidDel="00000000" w:rsidR="00000000" w:rsidRPr="00000000">
        <w:rPr>
          <w:rtl w:val="0"/>
        </w:rPr>
        <w:t xml:space="preserve">Reciba un cordial saludo. De conformidad con lo señalado en los Artículos 66 y 67 del Acuerdo 741 de 2019, de manera atenta, me permito radicar en medio magnético e impreso, ante su despacho el Proyecto de Acuerdo 162 de 2025</w:t>
      </w:r>
      <w:r w:rsidDel="00000000" w:rsidR="00000000" w:rsidRPr="00000000">
        <w:rPr>
          <w:i w:val="1"/>
          <w:rtl w:val="0"/>
        </w:rPr>
        <w:t xml:space="preserve">“por medio del cual se establecen beneficios tributarios para propietarios y poseedores de bienes inmuebles afectados por obras públicas en el distrito capital y se dictan otras disposiciones”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 </w:t>
      </w:r>
    </w:p>
    <w:p w:rsidR="00000000" w:rsidDel="00000000" w:rsidP="00000000" w:rsidRDefault="00000000" w:rsidRPr="00000000" w14:paraId="00000012">
      <w:pPr>
        <w:jc w:val="both"/>
        <w:rPr/>
      </w:pPr>
      <w:r w:rsidDel="00000000" w:rsidR="00000000" w:rsidRPr="00000000">
        <w:rPr>
          <w:rtl w:val="0"/>
        </w:rPr>
        <w:t xml:space="preserve">Agradezco su amable gestión.</w:t>
      </w:r>
    </w:p>
    <w:p w:rsidR="00000000" w:rsidDel="00000000" w:rsidP="00000000" w:rsidRDefault="00000000" w:rsidRPr="00000000" w14:paraId="00000013">
      <w:pPr>
        <w:jc w:val="both"/>
        <w:rPr/>
      </w:pPr>
      <w:r w:rsidDel="00000000" w:rsidR="00000000" w:rsidRPr="00000000">
        <w:rPr>
          <w:rtl w:val="0"/>
        </w:rPr>
        <w:t xml:space="preserve">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Cordialmente,</w:t>
      </w:r>
    </w:p>
    <w:p w:rsidR="00000000" w:rsidDel="00000000" w:rsidP="00000000" w:rsidRDefault="00000000" w:rsidRPr="00000000" w14:paraId="00000016">
      <w:pPr>
        <w:spacing w:after="240" w:lineRule="auto"/>
        <w:jc w:val="both"/>
        <w:rPr/>
      </w:pPr>
      <w:r w:rsidDel="00000000" w:rsidR="00000000" w:rsidRPr="00000000">
        <w:rPr>
          <w:rtl w:val="0"/>
        </w:rPr>
        <w:br w:type="textWrapping"/>
        <w:br w:type="textWrapping"/>
      </w:r>
    </w:p>
    <w:p w:rsidR="00000000" w:rsidDel="00000000" w:rsidP="00000000" w:rsidRDefault="00000000" w:rsidRPr="00000000" w14:paraId="00000017">
      <w:pPr>
        <w:jc w:val="both"/>
        <w:rPr/>
      </w:pPr>
      <w:r w:rsidDel="00000000" w:rsidR="00000000" w:rsidRPr="00000000">
        <w:rPr>
          <w:b w:val="1"/>
          <w:rtl w:val="0"/>
        </w:rPr>
        <w:t xml:space="preserve">Cristina Calderón Restrepo</w:t>
      </w:r>
      <w:r w:rsidDel="00000000" w:rsidR="00000000" w:rsidRPr="00000000">
        <w:rPr>
          <w:rtl w:val="0"/>
        </w:rPr>
        <w:t xml:space="preserve">   </w:t>
        <w:br w:type="textWrapping"/>
        <w:t xml:space="preserve">Concejal de Bogotá</w:t>
        <w:br w:type="textWrapping"/>
        <w:t xml:space="preserve">Partido Nuevo Liberalismo      </w:t>
        <w:tab/>
      </w:r>
    </w:p>
    <w:p w:rsidR="00000000" w:rsidDel="00000000" w:rsidP="00000000" w:rsidRDefault="00000000" w:rsidRPr="00000000" w14:paraId="00000018">
      <w:pPr>
        <w:jc w:val="both"/>
        <w:rPr>
          <w:b w:val="1"/>
          <w:color w:val="ff0000"/>
        </w:rPr>
      </w:pPr>
      <w:r w:rsidDel="00000000" w:rsidR="00000000" w:rsidRPr="00000000">
        <w:rPr>
          <w:rtl w:val="0"/>
        </w:rPr>
        <w:t xml:space="preserve">Coordinadora de ponencia </w:t>
      </w:r>
      <w:r w:rsidDel="00000000" w:rsidR="00000000" w:rsidRPr="00000000">
        <w:rPr>
          <w:rtl w:val="0"/>
        </w:rPr>
      </w:r>
    </w:p>
    <w:p w:rsidR="00000000" w:rsidDel="00000000" w:rsidP="00000000" w:rsidRDefault="00000000" w:rsidRPr="00000000" w14:paraId="00000019">
      <w:pPr>
        <w:ind w:left="0" w:firstLine="0"/>
        <w:jc w:val="both"/>
        <w:rPr>
          <w:b w:val="1"/>
          <w:sz w:val="22"/>
          <w:szCs w:val="22"/>
        </w:rPr>
      </w:pPr>
      <w:r w:rsidDel="00000000" w:rsidR="00000000" w:rsidRPr="00000000">
        <w:rPr>
          <w:rtl w:val="0"/>
        </w:rPr>
      </w:r>
    </w:p>
    <w:p w:rsidR="00000000" w:rsidDel="00000000" w:rsidP="00000000" w:rsidRDefault="00000000" w:rsidRPr="00000000" w14:paraId="0000001A">
      <w:pPr>
        <w:ind w:left="0" w:firstLine="0"/>
        <w:jc w:val="both"/>
        <w:rPr>
          <w:b w:val="1"/>
          <w:sz w:val="22"/>
          <w:szCs w:val="22"/>
        </w:rPr>
      </w:pPr>
      <w:r w:rsidDel="00000000" w:rsidR="00000000" w:rsidRPr="00000000">
        <w:rPr>
          <w:rtl w:val="0"/>
        </w:rPr>
      </w:r>
    </w:p>
    <w:p w:rsidR="00000000" w:rsidDel="00000000" w:rsidP="00000000" w:rsidRDefault="00000000" w:rsidRPr="00000000" w14:paraId="0000001B">
      <w:pPr>
        <w:ind w:left="0" w:firstLine="0"/>
        <w:jc w:val="both"/>
        <w:rPr>
          <w:b w:val="1"/>
          <w:sz w:val="22"/>
          <w:szCs w:val="22"/>
        </w:rPr>
      </w:pPr>
      <w:r w:rsidDel="00000000" w:rsidR="00000000" w:rsidRPr="00000000">
        <w:rPr>
          <w:rtl w:val="0"/>
        </w:rPr>
      </w:r>
    </w:p>
    <w:p w:rsidR="00000000" w:rsidDel="00000000" w:rsidP="00000000" w:rsidRDefault="00000000" w:rsidRPr="00000000" w14:paraId="0000001C">
      <w:pPr>
        <w:jc w:val="center"/>
        <w:rPr>
          <w:b w:val="1"/>
          <w:sz w:val="22"/>
          <w:szCs w:val="22"/>
        </w:rPr>
      </w:pPr>
      <w:r w:rsidDel="00000000" w:rsidR="00000000" w:rsidRPr="00000000">
        <w:rPr>
          <w:b w:val="1"/>
          <w:sz w:val="22"/>
          <w:szCs w:val="22"/>
          <w:rtl w:val="0"/>
        </w:rPr>
        <w:t xml:space="preserve">PONENCIA PRIMER DEBATE</w:t>
        <w:br w:type="textWrapping"/>
      </w:r>
    </w:p>
    <w:p w:rsidR="00000000" w:rsidDel="00000000" w:rsidP="00000000" w:rsidRDefault="00000000" w:rsidRPr="00000000" w14:paraId="0000001D">
      <w:pPr>
        <w:jc w:val="center"/>
        <w:rPr>
          <w:color w:val="ff0000"/>
          <w:sz w:val="22"/>
          <w:szCs w:val="22"/>
        </w:rPr>
      </w:pPr>
      <w:r w:rsidDel="00000000" w:rsidR="00000000" w:rsidRPr="00000000">
        <w:rPr>
          <w:b w:val="1"/>
          <w:sz w:val="22"/>
          <w:szCs w:val="22"/>
          <w:rtl w:val="0"/>
        </w:rPr>
        <w:t xml:space="preserve">PROYECTO DE ACUERDO </w:t>
      </w:r>
      <w:r w:rsidDel="00000000" w:rsidR="00000000" w:rsidRPr="00000000">
        <w:rPr>
          <w:b w:val="1"/>
          <w:sz w:val="22"/>
          <w:szCs w:val="22"/>
          <w:rtl w:val="0"/>
        </w:rPr>
        <w:t xml:space="preserve">No. 162 DE 2025</w:t>
      </w:r>
      <w:r w:rsidDel="00000000" w:rsidR="00000000" w:rsidRPr="00000000">
        <w:rPr>
          <w:rtl w:val="0"/>
        </w:rPr>
      </w:r>
    </w:p>
    <w:p w:rsidR="00000000" w:rsidDel="00000000" w:rsidP="00000000" w:rsidRDefault="00000000" w:rsidRPr="00000000" w14:paraId="0000001E">
      <w:pPr>
        <w:jc w:val="center"/>
        <w:rPr>
          <w:b w:val="1"/>
          <w:sz w:val="22"/>
          <w:szCs w:val="22"/>
        </w:rPr>
      </w:pPr>
      <w:r w:rsidDel="00000000" w:rsidR="00000000" w:rsidRPr="00000000">
        <w:rPr>
          <w:rtl w:val="0"/>
        </w:rPr>
      </w:r>
    </w:p>
    <w:p w:rsidR="00000000" w:rsidDel="00000000" w:rsidP="00000000" w:rsidRDefault="00000000" w:rsidRPr="00000000" w14:paraId="0000001F">
      <w:pPr>
        <w:jc w:val="center"/>
        <w:rPr>
          <w:b w:val="1"/>
          <w:color w:val="ff0000"/>
          <w:sz w:val="22"/>
          <w:szCs w:val="22"/>
        </w:rPr>
      </w:pPr>
      <w:r w:rsidDel="00000000" w:rsidR="00000000" w:rsidRPr="00000000">
        <w:rPr>
          <w:b w:val="1"/>
          <w:sz w:val="22"/>
          <w:szCs w:val="22"/>
          <w:rtl w:val="0"/>
        </w:rPr>
        <w:t xml:space="preserve">"POR MEDIO DEL CUAL SE DEFINEN LINEAMIENTOS PARA LA PROMOCIÓN DE ALIVIOS TRIBUTARIOS PARA PROPIETARIOS Y/O POSEEDORES DE BIENES INMUEBLES CON APROVECHAMIENTO ECONÓMICO AFECTADOS POR OBRAS PÚBLICAS EN EL DISTRITO CAPITAL Y SE DICTAN OTRAS DISPOSICIONES"</w:t>
      </w: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tabs>
          <w:tab w:val="left" w:leader="none" w:pos="3119"/>
        </w:tabs>
        <w:jc w:val="both"/>
        <w:rPr>
          <w:sz w:val="22"/>
          <w:szCs w:val="22"/>
        </w:rPr>
      </w:pPr>
      <w:r w:rsidDel="00000000" w:rsidR="00000000" w:rsidRPr="00000000">
        <w:rPr>
          <w:sz w:val="22"/>
          <w:szCs w:val="22"/>
          <w:rtl w:val="0"/>
        </w:rPr>
        <w:t xml:space="preserve">De conformidad con la designación efectuada por la Presidencia del Concejo de Bogotá, y en cumplimiento con lo dispuesto en los artículos 68 y 71 del Acuerdo 741 de 2019 </w:t>
      </w:r>
      <w:r w:rsidDel="00000000" w:rsidR="00000000" w:rsidRPr="00000000">
        <w:rPr>
          <w:i w:val="1"/>
          <w:sz w:val="22"/>
          <w:szCs w:val="22"/>
          <w:rtl w:val="0"/>
        </w:rPr>
        <w:t xml:space="preserve">“Por el cual se expide el reglamento interno del Concejo de Bogotá Distrito Capital”,</w:t>
      </w:r>
      <w:r w:rsidDel="00000000" w:rsidR="00000000" w:rsidRPr="00000000">
        <w:rPr>
          <w:sz w:val="22"/>
          <w:szCs w:val="22"/>
          <w:rtl w:val="0"/>
        </w:rPr>
        <w:t xml:space="preserve"> modificado por el Acuerdo 837 de 2022</w:t>
      </w:r>
      <w:r w:rsidDel="00000000" w:rsidR="00000000" w:rsidRPr="00000000">
        <w:rPr>
          <w:b w:val="1"/>
          <w:sz w:val="22"/>
          <w:szCs w:val="22"/>
          <w:rtl w:val="0"/>
        </w:rPr>
        <w:t xml:space="preserve">, </w:t>
      </w:r>
      <w:r w:rsidDel="00000000" w:rsidR="00000000" w:rsidRPr="00000000">
        <w:rPr>
          <w:sz w:val="22"/>
          <w:szCs w:val="22"/>
          <w:highlight w:val="white"/>
          <w:rtl w:val="0"/>
        </w:rPr>
        <w:t xml:space="preserve">nos permitimos rendir</w:t>
      </w:r>
      <w:r w:rsidDel="00000000" w:rsidR="00000000" w:rsidRPr="00000000">
        <w:rPr>
          <w:color w:val="ff0000"/>
          <w:sz w:val="22"/>
          <w:szCs w:val="22"/>
          <w:highlight w:val="white"/>
          <w:rtl w:val="0"/>
        </w:rPr>
        <w:t xml:space="preserve"> </w:t>
      </w:r>
      <w:r w:rsidDel="00000000" w:rsidR="00000000" w:rsidRPr="00000000">
        <w:rPr>
          <w:sz w:val="22"/>
          <w:szCs w:val="22"/>
          <w:rtl w:val="0"/>
        </w:rPr>
        <w:t xml:space="preserve">ponencia al Proyecto de Acuerdo No. 162 de 2025 “Por medio del cual se definen lineamientos para la promoción de alivios tributarios para propietarios y/o poseedores de bienes inmuebles con aprovechamiento económico afectados por obras públicas en el distrito capital y se dictan otras disposiciones”, en el Distrito Capital.</w:t>
      </w:r>
    </w:p>
    <w:p w:rsidR="00000000" w:rsidDel="00000000" w:rsidP="00000000" w:rsidRDefault="00000000" w:rsidRPr="00000000" w14:paraId="00000022">
      <w:pPr>
        <w:tabs>
          <w:tab w:val="left" w:leader="none" w:pos="3119"/>
        </w:tabs>
        <w:jc w:val="both"/>
        <w:rPr>
          <w:i w:val="1"/>
          <w:color w:val="ff0000"/>
          <w:sz w:val="22"/>
          <w:szCs w:val="22"/>
          <w:highlight w:val="white"/>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jc w:val="both"/>
        <w:rPr>
          <w:b w:val="1"/>
          <w:sz w:val="22"/>
          <w:szCs w:val="22"/>
        </w:rPr>
      </w:pPr>
      <w:r w:rsidDel="00000000" w:rsidR="00000000" w:rsidRPr="00000000">
        <w:rPr>
          <w:b w:val="1"/>
          <w:sz w:val="22"/>
          <w:szCs w:val="22"/>
          <w:rtl w:val="0"/>
        </w:rPr>
        <w:t xml:space="preserve">CONTENIDO </w:t>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numPr>
          <w:ilvl w:val="0"/>
          <w:numId w:val="2"/>
        </w:numPr>
        <w:spacing w:line="276" w:lineRule="auto"/>
        <w:ind w:left="720" w:hanging="360"/>
        <w:jc w:val="both"/>
        <w:rPr>
          <w:sz w:val="22"/>
          <w:szCs w:val="22"/>
        </w:rPr>
      </w:pPr>
      <w:r w:rsidDel="00000000" w:rsidR="00000000" w:rsidRPr="00000000">
        <w:rPr>
          <w:sz w:val="22"/>
          <w:szCs w:val="22"/>
          <w:rtl w:val="0"/>
        </w:rPr>
        <w:t xml:space="preserve">OBJETO DEL PROYECTO DE ACUERDO</w:t>
      </w:r>
    </w:p>
    <w:p w:rsidR="00000000" w:rsidDel="00000000" w:rsidP="00000000" w:rsidRDefault="00000000" w:rsidRPr="00000000" w14:paraId="00000027">
      <w:pPr>
        <w:numPr>
          <w:ilvl w:val="0"/>
          <w:numId w:val="2"/>
        </w:numPr>
        <w:spacing w:line="276" w:lineRule="auto"/>
        <w:ind w:left="720" w:hanging="360"/>
        <w:jc w:val="both"/>
        <w:rPr>
          <w:sz w:val="22"/>
          <w:szCs w:val="22"/>
        </w:rPr>
      </w:pPr>
      <w:r w:rsidDel="00000000" w:rsidR="00000000" w:rsidRPr="00000000">
        <w:rPr>
          <w:sz w:val="22"/>
          <w:szCs w:val="22"/>
          <w:rtl w:val="0"/>
        </w:rPr>
        <w:t xml:space="preserve">ANTECEDENTES</w:t>
      </w:r>
    </w:p>
    <w:p w:rsidR="00000000" w:rsidDel="00000000" w:rsidP="00000000" w:rsidRDefault="00000000" w:rsidRPr="00000000" w14:paraId="00000028">
      <w:pPr>
        <w:numPr>
          <w:ilvl w:val="0"/>
          <w:numId w:val="2"/>
        </w:numPr>
        <w:spacing w:line="276" w:lineRule="auto"/>
        <w:ind w:left="720" w:hanging="360"/>
        <w:jc w:val="both"/>
        <w:rPr>
          <w:sz w:val="22"/>
          <w:szCs w:val="22"/>
        </w:rPr>
      </w:pPr>
      <w:r w:rsidDel="00000000" w:rsidR="00000000" w:rsidRPr="00000000">
        <w:rPr>
          <w:sz w:val="22"/>
          <w:szCs w:val="22"/>
          <w:rtl w:val="0"/>
        </w:rPr>
        <w:t xml:space="preserve">MARCO NORMATIVO </w:t>
      </w:r>
    </w:p>
    <w:p w:rsidR="00000000" w:rsidDel="00000000" w:rsidP="00000000" w:rsidRDefault="00000000" w:rsidRPr="00000000" w14:paraId="00000029">
      <w:pPr>
        <w:numPr>
          <w:ilvl w:val="0"/>
          <w:numId w:val="2"/>
        </w:numPr>
        <w:spacing w:line="276" w:lineRule="auto"/>
        <w:ind w:left="720" w:hanging="360"/>
        <w:jc w:val="both"/>
        <w:rPr>
          <w:sz w:val="22"/>
          <w:szCs w:val="22"/>
        </w:rPr>
      </w:pPr>
      <w:r w:rsidDel="00000000" w:rsidR="00000000" w:rsidRPr="00000000">
        <w:rPr>
          <w:sz w:val="22"/>
          <w:szCs w:val="22"/>
          <w:rtl w:val="0"/>
        </w:rPr>
        <w:t xml:space="preserve">JUSTIFICACIÓN DEL PROYECTO</w:t>
      </w:r>
    </w:p>
    <w:p w:rsidR="00000000" w:rsidDel="00000000" w:rsidP="00000000" w:rsidRDefault="00000000" w:rsidRPr="00000000" w14:paraId="0000002A">
      <w:pPr>
        <w:numPr>
          <w:ilvl w:val="0"/>
          <w:numId w:val="2"/>
        </w:numPr>
        <w:spacing w:line="276" w:lineRule="auto"/>
        <w:ind w:left="720" w:hanging="360"/>
        <w:jc w:val="both"/>
        <w:rPr>
          <w:sz w:val="22"/>
          <w:szCs w:val="22"/>
        </w:rPr>
      </w:pPr>
      <w:r w:rsidDel="00000000" w:rsidR="00000000" w:rsidRPr="00000000">
        <w:rPr>
          <w:sz w:val="22"/>
          <w:szCs w:val="22"/>
          <w:rtl w:val="0"/>
        </w:rPr>
        <w:t xml:space="preserve">COMPETENCIA DEL CONCEJO DE BOGOTÁ</w:t>
      </w:r>
    </w:p>
    <w:p w:rsidR="00000000" w:rsidDel="00000000" w:rsidP="00000000" w:rsidRDefault="00000000" w:rsidRPr="00000000" w14:paraId="0000002B">
      <w:pPr>
        <w:numPr>
          <w:ilvl w:val="0"/>
          <w:numId w:val="2"/>
        </w:numPr>
        <w:spacing w:line="276" w:lineRule="auto"/>
        <w:ind w:left="720" w:hanging="360"/>
        <w:jc w:val="both"/>
        <w:rPr>
          <w:sz w:val="22"/>
          <w:szCs w:val="22"/>
        </w:rPr>
      </w:pPr>
      <w:r w:rsidDel="00000000" w:rsidR="00000000" w:rsidRPr="00000000">
        <w:rPr>
          <w:sz w:val="22"/>
          <w:szCs w:val="22"/>
          <w:rtl w:val="0"/>
        </w:rPr>
        <w:t xml:space="preserve">IMPACTO FISCAL</w:t>
      </w:r>
    </w:p>
    <w:p w:rsidR="00000000" w:rsidDel="00000000" w:rsidP="00000000" w:rsidRDefault="00000000" w:rsidRPr="00000000" w14:paraId="0000002C">
      <w:pPr>
        <w:numPr>
          <w:ilvl w:val="0"/>
          <w:numId w:val="2"/>
        </w:numPr>
        <w:spacing w:line="276" w:lineRule="auto"/>
        <w:ind w:left="720" w:hanging="360"/>
        <w:jc w:val="both"/>
        <w:rPr>
          <w:sz w:val="22"/>
          <w:szCs w:val="22"/>
        </w:rPr>
      </w:pPr>
      <w:r w:rsidDel="00000000" w:rsidR="00000000" w:rsidRPr="00000000">
        <w:rPr>
          <w:sz w:val="22"/>
          <w:szCs w:val="22"/>
          <w:rtl w:val="0"/>
        </w:rPr>
        <w:t xml:space="preserve">CONSIDERACIÓN DEL PONENTE COORDINADOR</w:t>
      </w:r>
    </w:p>
    <w:p w:rsidR="00000000" w:rsidDel="00000000" w:rsidP="00000000" w:rsidRDefault="00000000" w:rsidRPr="00000000" w14:paraId="0000002D">
      <w:pPr>
        <w:numPr>
          <w:ilvl w:val="0"/>
          <w:numId w:val="2"/>
        </w:numPr>
        <w:spacing w:line="276" w:lineRule="auto"/>
        <w:ind w:left="720" w:hanging="360"/>
        <w:jc w:val="both"/>
        <w:rPr>
          <w:sz w:val="22"/>
          <w:szCs w:val="22"/>
        </w:rPr>
      </w:pPr>
      <w:r w:rsidDel="00000000" w:rsidR="00000000" w:rsidRPr="00000000">
        <w:rPr>
          <w:sz w:val="22"/>
          <w:szCs w:val="22"/>
          <w:rtl w:val="0"/>
        </w:rPr>
        <w:t xml:space="preserve">COMENTARIOS DE LA ADMINISTRACIÓN</w:t>
      </w:r>
    </w:p>
    <w:p w:rsidR="00000000" w:rsidDel="00000000" w:rsidP="00000000" w:rsidRDefault="00000000" w:rsidRPr="00000000" w14:paraId="0000002E">
      <w:pPr>
        <w:numPr>
          <w:ilvl w:val="0"/>
          <w:numId w:val="2"/>
        </w:numPr>
        <w:spacing w:line="276" w:lineRule="auto"/>
        <w:ind w:left="720" w:hanging="360"/>
        <w:jc w:val="both"/>
        <w:rPr>
          <w:sz w:val="22"/>
          <w:szCs w:val="22"/>
        </w:rPr>
      </w:pPr>
      <w:r w:rsidDel="00000000" w:rsidR="00000000" w:rsidRPr="00000000">
        <w:rPr>
          <w:sz w:val="22"/>
          <w:szCs w:val="22"/>
          <w:rtl w:val="0"/>
        </w:rPr>
        <w:t xml:space="preserve">CONCLUSIÓN DE LA PONENCIA </w:t>
      </w:r>
    </w:p>
    <w:p w:rsidR="00000000" w:rsidDel="00000000" w:rsidP="00000000" w:rsidRDefault="00000000" w:rsidRPr="00000000" w14:paraId="0000002F">
      <w:pPr>
        <w:numPr>
          <w:ilvl w:val="0"/>
          <w:numId w:val="2"/>
        </w:numPr>
        <w:tabs>
          <w:tab w:val="left" w:leader="none" w:pos="440"/>
          <w:tab w:val="right" w:leader="none" w:pos="8828"/>
        </w:tabs>
        <w:spacing w:line="276" w:lineRule="auto"/>
        <w:ind w:left="720" w:hanging="360"/>
        <w:jc w:val="both"/>
        <w:rPr>
          <w:sz w:val="22"/>
          <w:szCs w:val="22"/>
        </w:rPr>
      </w:pPr>
      <w:r w:rsidDel="00000000" w:rsidR="00000000" w:rsidRPr="00000000">
        <w:rPr>
          <w:sz w:val="22"/>
          <w:szCs w:val="22"/>
          <w:rtl w:val="0"/>
        </w:rPr>
        <w:t xml:space="preserve">PLIEGO DE MODIFICACIONES</w:t>
      </w:r>
    </w:p>
    <w:p w:rsidR="00000000" w:rsidDel="00000000" w:rsidP="00000000" w:rsidRDefault="00000000" w:rsidRPr="00000000" w14:paraId="00000030">
      <w:pPr>
        <w:numPr>
          <w:ilvl w:val="0"/>
          <w:numId w:val="2"/>
        </w:numPr>
        <w:tabs>
          <w:tab w:val="left" w:leader="none" w:pos="440"/>
          <w:tab w:val="right" w:leader="none" w:pos="8828"/>
        </w:tabs>
        <w:spacing w:line="276" w:lineRule="auto"/>
        <w:ind w:left="720" w:hanging="360"/>
        <w:jc w:val="both"/>
        <w:rPr>
          <w:sz w:val="22"/>
          <w:szCs w:val="22"/>
        </w:rPr>
      </w:pPr>
      <w:r w:rsidDel="00000000" w:rsidR="00000000" w:rsidRPr="00000000">
        <w:rPr>
          <w:sz w:val="22"/>
          <w:szCs w:val="22"/>
          <w:rtl w:val="0"/>
        </w:rPr>
        <w:t xml:space="preserve">BIBLIOGRAFÍA</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jc w:val="both"/>
        <w:rPr>
          <w:sz w:val="22"/>
          <w:szCs w:val="22"/>
        </w:rPr>
      </w:pPr>
      <w:r w:rsidDel="00000000" w:rsidR="00000000" w:rsidRPr="00000000">
        <w:rPr>
          <w:rtl w:val="0"/>
        </w:rPr>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jc w:val="both"/>
        <w:rPr>
          <w:sz w:val="22"/>
          <w:szCs w:val="22"/>
        </w:rPr>
      </w:pPr>
      <w:r w:rsidDel="00000000" w:rsidR="00000000" w:rsidRPr="00000000">
        <w:rPr>
          <w:rtl w:val="0"/>
        </w:rPr>
      </w:r>
    </w:p>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jc w:val="both"/>
        <w:rPr>
          <w:sz w:val="22"/>
          <w:szCs w:val="22"/>
        </w:rPr>
      </w:pPr>
      <w:r w:rsidDel="00000000" w:rsidR="00000000" w:rsidRPr="00000000">
        <w:rPr>
          <w:rtl w:val="0"/>
        </w:rPr>
      </w:r>
    </w:p>
    <w:p w:rsidR="00000000" w:rsidDel="00000000" w:rsidP="00000000" w:rsidRDefault="00000000" w:rsidRPr="00000000" w14:paraId="00000037">
      <w:pPr>
        <w:jc w:val="both"/>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38">
      <w:pPr>
        <w:numPr>
          <w:ilvl w:val="0"/>
          <w:numId w:val="5"/>
        </w:numPr>
        <w:pBdr>
          <w:top w:space="0" w:sz="0" w:val="nil"/>
          <w:left w:space="0" w:sz="0" w:val="nil"/>
          <w:bottom w:space="0" w:sz="0" w:val="nil"/>
          <w:right w:space="0" w:sz="0" w:val="nil"/>
          <w:between w:space="0" w:sz="0" w:val="nil"/>
        </w:pBdr>
        <w:ind w:left="720" w:hanging="360"/>
        <w:jc w:val="both"/>
        <w:rPr>
          <w:b w:val="1"/>
          <w:sz w:val="22"/>
          <w:szCs w:val="22"/>
        </w:rPr>
      </w:pPr>
      <w:r w:rsidDel="00000000" w:rsidR="00000000" w:rsidRPr="00000000">
        <w:rPr>
          <w:b w:val="1"/>
          <w:sz w:val="22"/>
          <w:szCs w:val="22"/>
          <w:rtl w:val="0"/>
        </w:rPr>
        <w:t xml:space="preserve">OBJETO DEL PROYECTO DE ACUERDO </w:t>
      </w:r>
      <w:r w:rsidDel="00000000" w:rsidR="00000000" w:rsidRPr="00000000">
        <w:rPr>
          <w:rtl w:val="0"/>
        </w:rPr>
      </w:r>
    </w:p>
    <w:p w:rsidR="00000000" w:rsidDel="00000000" w:rsidP="00000000" w:rsidRDefault="00000000" w:rsidRPr="00000000" w14:paraId="00000039">
      <w:pPr>
        <w:ind w:left="360" w:firstLine="0"/>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El presente proyecto de acuerdo busca establecer un régimen especial de alivios tributarios para los propietarios o poseedores de inmuebles comerciales directamente afectados por obras públicas en el Distrito Capital de Bogotá. Mediante una exención en el impuesto predial unificado por un período determinado, se pretende mitigar el impacto económico de estas intervenciones, proporcionando un respiro fiscal mientras dure la afectación.</w:t>
      </w:r>
    </w:p>
    <w:p w:rsidR="00000000" w:rsidDel="00000000" w:rsidP="00000000" w:rsidRDefault="00000000" w:rsidRPr="00000000" w14:paraId="0000003B">
      <w:pPr>
        <w:ind w:left="0" w:firstLine="0"/>
        <w:jc w:val="both"/>
        <w:rPr>
          <w:b w:val="1"/>
          <w:sz w:val="22"/>
          <w:szCs w:val="22"/>
        </w:rPr>
      </w:pPr>
      <w:r w:rsidDel="00000000" w:rsidR="00000000" w:rsidRPr="00000000">
        <w:rPr>
          <w:rtl w:val="0"/>
        </w:rPr>
      </w:r>
    </w:p>
    <w:p w:rsidR="00000000" w:rsidDel="00000000" w:rsidP="00000000" w:rsidRDefault="00000000" w:rsidRPr="00000000" w14:paraId="0000003C">
      <w:pPr>
        <w:numPr>
          <w:ilvl w:val="0"/>
          <w:numId w:val="5"/>
        </w:numPr>
        <w:ind w:left="720" w:hanging="360"/>
        <w:jc w:val="both"/>
        <w:rPr>
          <w:b w:val="1"/>
          <w:sz w:val="22"/>
          <w:szCs w:val="22"/>
        </w:rPr>
      </w:pPr>
      <w:r w:rsidDel="00000000" w:rsidR="00000000" w:rsidRPr="00000000">
        <w:rPr>
          <w:b w:val="1"/>
          <w:sz w:val="22"/>
          <w:szCs w:val="22"/>
          <w:rtl w:val="0"/>
        </w:rPr>
        <w:t xml:space="preserve">ANTECEDENTES</w:t>
      </w:r>
    </w:p>
    <w:p w:rsidR="00000000" w:rsidDel="00000000" w:rsidP="00000000" w:rsidRDefault="00000000" w:rsidRPr="00000000" w14:paraId="0000003D">
      <w:pPr>
        <w:ind w:left="720" w:firstLine="0"/>
        <w:jc w:val="both"/>
        <w:rPr>
          <w:b w:val="1"/>
          <w:sz w:val="22"/>
          <w:szCs w:val="22"/>
        </w:rPr>
      </w:pPr>
      <w:r w:rsidDel="00000000" w:rsidR="00000000" w:rsidRPr="00000000">
        <w:rPr>
          <w:rtl w:val="0"/>
        </w:rPr>
      </w:r>
    </w:p>
    <w:p w:rsidR="00000000" w:rsidDel="00000000" w:rsidP="00000000" w:rsidRDefault="00000000" w:rsidRPr="00000000" w14:paraId="0000003E">
      <w:pPr>
        <w:ind w:left="0" w:firstLine="0"/>
        <w:jc w:val="both"/>
        <w:rPr>
          <w:sz w:val="22"/>
          <w:szCs w:val="22"/>
        </w:rPr>
      </w:pPr>
      <w:r w:rsidDel="00000000" w:rsidR="00000000" w:rsidRPr="00000000">
        <w:rPr>
          <w:sz w:val="22"/>
          <w:szCs w:val="22"/>
          <w:rtl w:val="0"/>
        </w:rPr>
        <w:t xml:space="preserve">El autor del presente proyecto de acuerdo no menciona antecedentes normativos o legislativos específicos sobre la implementación de alivios tributarios para propietarios o poseedores de inmuebles comerciales afectados por obras públicas en el Distrito Capital de Bogotá.</w:t>
      </w:r>
    </w:p>
    <w:p w:rsidR="00000000" w:rsidDel="00000000" w:rsidP="00000000" w:rsidRDefault="00000000" w:rsidRPr="00000000" w14:paraId="0000003F">
      <w:pPr>
        <w:ind w:left="0" w:firstLine="0"/>
        <w:jc w:val="both"/>
        <w:rPr>
          <w:sz w:val="22"/>
          <w:szCs w:val="22"/>
        </w:rPr>
      </w:pPr>
      <w:r w:rsidDel="00000000" w:rsidR="00000000" w:rsidRPr="00000000">
        <w:rPr>
          <w:rtl w:val="0"/>
        </w:rPr>
      </w:r>
    </w:p>
    <w:p w:rsidR="00000000" w:rsidDel="00000000" w:rsidP="00000000" w:rsidRDefault="00000000" w:rsidRPr="00000000" w14:paraId="00000040">
      <w:pPr>
        <w:numPr>
          <w:ilvl w:val="0"/>
          <w:numId w:val="5"/>
        </w:numPr>
        <w:ind w:left="720" w:hanging="360"/>
        <w:jc w:val="both"/>
        <w:rPr>
          <w:b w:val="1"/>
          <w:sz w:val="22"/>
          <w:szCs w:val="22"/>
        </w:rPr>
      </w:pPr>
      <w:r w:rsidDel="00000000" w:rsidR="00000000" w:rsidRPr="00000000">
        <w:rPr>
          <w:b w:val="1"/>
          <w:sz w:val="22"/>
          <w:szCs w:val="22"/>
          <w:rtl w:val="0"/>
        </w:rPr>
        <w:t xml:space="preserve">MARCO NORMATIVO</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ind w:left="1080" w:firstLine="0"/>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sz w:val="22"/>
          <w:szCs w:val="22"/>
          <w:rtl w:val="0"/>
        </w:rPr>
        <w:t xml:space="preserve">El presente Proyecto de Acuerdo se encuentra fundamentado en las siguientes disposiciones legales: </w:t>
      </w:r>
    </w:p>
    <w:p w:rsidR="00000000" w:rsidDel="00000000" w:rsidP="00000000" w:rsidRDefault="00000000" w:rsidRPr="00000000" w14:paraId="00000043">
      <w:pPr>
        <w:pBdr>
          <w:top w:space="0" w:sz="0" w:val="nil"/>
          <w:left w:space="0" w:sz="0" w:val="nil"/>
          <w:bottom w:space="0" w:sz="0" w:val="nil"/>
          <w:right w:space="0" w:sz="0" w:val="nil"/>
          <w:between w:space="0" w:sz="0" w:val="nil"/>
        </w:pBdr>
        <w:ind w:left="1080" w:firstLine="0"/>
        <w:jc w:val="both"/>
        <w:rPr>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ind w:left="720" w:firstLine="0"/>
        <w:jc w:val="both"/>
        <w:rPr>
          <w:b w:val="1"/>
          <w:sz w:val="22"/>
          <w:szCs w:val="22"/>
        </w:rPr>
      </w:pPr>
      <w:r w:rsidDel="00000000" w:rsidR="00000000" w:rsidRPr="00000000">
        <w:rPr>
          <w:b w:val="1"/>
          <w:sz w:val="22"/>
          <w:szCs w:val="22"/>
          <w:rtl w:val="0"/>
        </w:rPr>
        <w:t xml:space="preserve">Del orden Constitucional: </w:t>
      </w:r>
    </w:p>
    <w:p w:rsidR="00000000" w:rsidDel="00000000" w:rsidP="00000000" w:rsidRDefault="00000000" w:rsidRPr="00000000" w14:paraId="00000045">
      <w:pPr>
        <w:pBdr>
          <w:top w:space="0" w:sz="0" w:val="nil"/>
          <w:left w:space="0" w:sz="0" w:val="nil"/>
          <w:bottom w:space="0" w:sz="0" w:val="nil"/>
          <w:right w:space="0" w:sz="0" w:val="nil"/>
          <w:between w:space="0" w:sz="0" w:val="nil"/>
        </w:pBdr>
        <w:ind w:left="720" w:firstLine="0"/>
        <w:jc w:val="both"/>
        <w:rPr>
          <w:b w:val="1"/>
          <w:sz w:val="22"/>
          <w:szCs w:val="22"/>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i w:val="1"/>
          <w:sz w:val="22"/>
          <w:szCs w:val="22"/>
        </w:rPr>
      </w:pPr>
      <w:r w:rsidDel="00000000" w:rsidR="00000000" w:rsidRPr="00000000">
        <w:rPr>
          <w:b w:val="1"/>
          <w:i w:val="1"/>
          <w:sz w:val="22"/>
          <w:szCs w:val="22"/>
          <w:rtl w:val="0"/>
        </w:rPr>
        <w:t xml:space="preserve">ARTÍCULO 1: “</w:t>
      </w:r>
      <w:r w:rsidDel="00000000" w:rsidR="00000000" w:rsidRPr="00000000">
        <w:rPr>
          <w:i w:val="1"/>
          <w:sz w:val="22"/>
          <w:szCs w:val="22"/>
          <w:rtl w:val="0"/>
        </w:rPr>
        <w:t xml:space="preserve">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i w:val="1"/>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sz w:val="22"/>
          <w:szCs w:val="22"/>
        </w:rPr>
      </w:pPr>
      <w:r w:rsidDel="00000000" w:rsidR="00000000" w:rsidRPr="00000000">
        <w:rPr>
          <w:b w:val="1"/>
          <w:i w:val="1"/>
          <w:sz w:val="22"/>
          <w:szCs w:val="22"/>
          <w:rtl w:val="0"/>
        </w:rPr>
        <w:t xml:space="preserve">ARTÍCULO 317.</w:t>
      </w:r>
      <w:r w:rsidDel="00000000" w:rsidR="00000000" w:rsidRPr="00000000">
        <w:rPr>
          <w:i w:val="1"/>
          <w:sz w:val="22"/>
          <w:szCs w:val="22"/>
          <w:rtl w:val="0"/>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i w:val="1"/>
          <w:sz w:val="22"/>
          <w:szCs w:val="22"/>
        </w:rPr>
      </w:pPr>
      <w:r w:rsidDel="00000000" w:rsidR="00000000" w:rsidRPr="00000000">
        <w:rPr>
          <w:b w:val="1"/>
          <w:i w:val="1"/>
          <w:sz w:val="22"/>
          <w:szCs w:val="22"/>
          <w:rtl w:val="0"/>
        </w:rPr>
        <w:t xml:space="preserve">ARTÍCULO 338: </w:t>
      </w:r>
      <w:r w:rsidDel="00000000" w:rsidR="00000000" w:rsidRPr="00000000">
        <w:rPr>
          <w:i w:val="1"/>
          <w:sz w:val="22"/>
          <w:szCs w:val="22"/>
          <w:rtl w:val="0"/>
        </w:rPr>
        <w:t xml:space="preserve">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rsidR="00000000" w:rsidDel="00000000" w:rsidP="00000000" w:rsidRDefault="00000000" w:rsidRPr="00000000" w14:paraId="0000004B">
      <w:pPr>
        <w:jc w:val="both"/>
        <w:rPr>
          <w:i w:val="1"/>
          <w:sz w:val="22"/>
          <w:szCs w:val="22"/>
        </w:rPr>
      </w:pPr>
      <w:r w:rsidDel="00000000" w:rsidR="00000000" w:rsidRPr="00000000">
        <w:rPr>
          <w:rtl w:val="0"/>
        </w:rPr>
      </w:r>
    </w:p>
    <w:p w:rsidR="00000000" w:rsidDel="00000000" w:rsidP="00000000" w:rsidRDefault="00000000" w:rsidRPr="00000000" w14:paraId="0000004C">
      <w:pPr>
        <w:ind w:left="720" w:firstLine="0"/>
        <w:jc w:val="both"/>
        <w:rPr>
          <w:sz w:val="22"/>
          <w:szCs w:val="22"/>
        </w:rPr>
      </w:pPr>
      <w:r w:rsidDel="00000000" w:rsidR="00000000" w:rsidRPr="00000000">
        <w:rPr>
          <w:b w:val="1"/>
          <w:sz w:val="22"/>
          <w:szCs w:val="22"/>
          <w:rtl w:val="0"/>
        </w:rPr>
        <w:t xml:space="preserve">De orden legal:</w:t>
      </w:r>
      <w:r w:rsidDel="00000000" w:rsidR="00000000" w:rsidRPr="00000000">
        <w:rPr>
          <w:sz w:val="22"/>
          <w:szCs w:val="22"/>
          <w:rtl w:val="0"/>
        </w:rPr>
        <w:t xml:space="preserve"> </w:t>
      </w:r>
    </w:p>
    <w:p w:rsidR="00000000" w:rsidDel="00000000" w:rsidP="00000000" w:rsidRDefault="00000000" w:rsidRPr="00000000" w14:paraId="0000004D">
      <w:pPr>
        <w:ind w:left="720" w:firstLine="0"/>
        <w:jc w:val="both"/>
        <w:rPr>
          <w:sz w:val="22"/>
          <w:szCs w:val="22"/>
        </w:rPr>
      </w:pPr>
      <w:r w:rsidDel="00000000" w:rsidR="00000000" w:rsidRPr="00000000">
        <w:rPr>
          <w:rtl w:val="0"/>
        </w:rPr>
      </w:r>
    </w:p>
    <w:p w:rsidR="00000000" w:rsidDel="00000000" w:rsidP="00000000" w:rsidRDefault="00000000" w:rsidRPr="00000000" w14:paraId="0000004E">
      <w:pPr>
        <w:jc w:val="both"/>
        <w:rPr>
          <w:i w:val="1"/>
          <w:sz w:val="22"/>
          <w:szCs w:val="22"/>
        </w:rPr>
      </w:pPr>
      <w:r w:rsidDel="00000000" w:rsidR="00000000" w:rsidRPr="00000000">
        <w:rPr>
          <w:b w:val="1"/>
          <w:i w:val="1"/>
          <w:sz w:val="22"/>
          <w:szCs w:val="22"/>
          <w:rtl w:val="0"/>
        </w:rPr>
        <w:t xml:space="preserve">LEY 1386 DE 2010: </w:t>
      </w:r>
      <w:r w:rsidDel="00000000" w:rsidR="00000000" w:rsidRPr="00000000">
        <w:rPr>
          <w:i w:val="1"/>
          <w:sz w:val="22"/>
          <w:szCs w:val="22"/>
          <w:rtl w:val="0"/>
        </w:rPr>
        <w:t xml:space="preserve">por la cual se prohíbe que las entidades territoriales deleguen, a cualquier título, la administración de los diferentes tributos a particulares y se dictan otras disposiciones</w:t>
      </w:r>
    </w:p>
    <w:p w:rsidR="00000000" w:rsidDel="00000000" w:rsidP="00000000" w:rsidRDefault="00000000" w:rsidRPr="00000000" w14:paraId="0000004F">
      <w:pPr>
        <w:jc w:val="both"/>
        <w:rPr>
          <w:sz w:val="22"/>
          <w:szCs w:val="22"/>
        </w:rPr>
      </w:pPr>
      <w:r w:rsidDel="00000000" w:rsidR="00000000" w:rsidRPr="00000000">
        <w:rPr>
          <w:rtl w:val="0"/>
        </w:rPr>
      </w:r>
    </w:p>
    <w:p w:rsidR="00000000" w:rsidDel="00000000" w:rsidP="00000000" w:rsidRDefault="00000000" w:rsidRPr="00000000" w14:paraId="00000050">
      <w:pPr>
        <w:jc w:val="both"/>
        <w:rPr>
          <w:i w:val="1"/>
          <w:sz w:val="22"/>
          <w:szCs w:val="22"/>
        </w:rPr>
      </w:pPr>
      <w:r w:rsidDel="00000000" w:rsidR="00000000" w:rsidRPr="00000000">
        <w:rPr>
          <w:b w:val="1"/>
          <w:i w:val="1"/>
          <w:sz w:val="22"/>
          <w:szCs w:val="22"/>
          <w:rtl w:val="0"/>
        </w:rPr>
        <w:t xml:space="preserve">LEY 788 DE 2002:</w:t>
      </w:r>
      <w:r w:rsidDel="00000000" w:rsidR="00000000" w:rsidRPr="00000000">
        <w:rPr>
          <w:sz w:val="22"/>
          <w:szCs w:val="22"/>
          <w:rtl w:val="0"/>
        </w:rPr>
        <w:t xml:space="preserve"> </w:t>
      </w:r>
      <w:r w:rsidDel="00000000" w:rsidR="00000000" w:rsidRPr="00000000">
        <w:rPr>
          <w:i w:val="1"/>
          <w:sz w:val="22"/>
          <w:szCs w:val="22"/>
          <w:rtl w:val="0"/>
        </w:rPr>
        <w:t xml:space="preserve">Las entidades territoriales pueden disminuir las sanciones y simplificar</w:t>
      </w:r>
    </w:p>
    <w:p w:rsidR="00000000" w:rsidDel="00000000" w:rsidP="00000000" w:rsidRDefault="00000000" w:rsidRPr="00000000" w14:paraId="00000051">
      <w:pPr>
        <w:jc w:val="both"/>
        <w:rPr>
          <w:sz w:val="22"/>
          <w:szCs w:val="22"/>
        </w:rPr>
      </w:pPr>
      <w:r w:rsidDel="00000000" w:rsidR="00000000" w:rsidRPr="00000000">
        <w:rPr>
          <w:rtl w:val="0"/>
        </w:rPr>
      </w:r>
    </w:p>
    <w:p w:rsidR="00000000" w:rsidDel="00000000" w:rsidP="00000000" w:rsidRDefault="00000000" w:rsidRPr="00000000" w14:paraId="00000052">
      <w:pPr>
        <w:ind w:left="720" w:firstLine="0"/>
        <w:jc w:val="both"/>
        <w:rPr>
          <w:b w:val="1"/>
          <w:sz w:val="22"/>
          <w:szCs w:val="22"/>
        </w:rPr>
      </w:pPr>
      <w:r w:rsidDel="00000000" w:rsidR="00000000" w:rsidRPr="00000000">
        <w:rPr>
          <w:b w:val="1"/>
          <w:sz w:val="22"/>
          <w:szCs w:val="22"/>
          <w:rtl w:val="0"/>
        </w:rPr>
        <w:t xml:space="preserve">De orden Distrital: </w:t>
      </w:r>
    </w:p>
    <w:p w:rsidR="00000000" w:rsidDel="00000000" w:rsidP="00000000" w:rsidRDefault="00000000" w:rsidRPr="00000000" w14:paraId="00000053">
      <w:pPr>
        <w:ind w:left="720" w:firstLine="0"/>
        <w:jc w:val="both"/>
        <w:rPr>
          <w:b w:val="1"/>
          <w:sz w:val="22"/>
          <w:szCs w:val="22"/>
        </w:rPr>
      </w:pPr>
      <w:r w:rsidDel="00000000" w:rsidR="00000000" w:rsidRPr="00000000">
        <w:rPr>
          <w:rtl w:val="0"/>
        </w:rPr>
      </w:r>
    </w:p>
    <w:p w:rsidR="00000000" w:rsidDel="00000000" w:rsidP="00000000" w:rsidRDefault="00000000" w:rsidRPr="00000000" w14:paraId="00000054">
      <w:pPr>
        <w:jc w:val="both"/>
        <w:rPr>
          <w:i w:val="1"/>
          <w:sz w:val="22"/>
          <w:szCs w:val="22"/>
        </w:rPr>
      </w:pPr>
      <w:r w:rsidDel="00000000" w:rsidR="00000000" w:rsidRPr="00000000">
        <w:rPr>
          <w:b w:val="1"/>
          <w:i w:val="1"/>
          <w:sz w:val="22"/>
          <w:szCs w:val="22"/>
          <w:rtl w:val="0"/>
        </w:rPr>
        <w:t xml:space="preserve">DECRETO 352 DE 2002 </w:t>
      </w:r>
      <w:r w:rsidDel="00000000" w:rsidR="00000000" w:rsidRPr="00000000">
        <w:rPr>
          <w:i w:val="1"/>
          <w:sz w:val="22"/>
          <w:szCs w:val="22"/>
          <w:rtl w:val="0"/>
        </w:rPr>
        <w:t xml:space="preserve">"por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rsidR="00000000" w:rsidDel="00000000" w:rsidP="00000000" w:rsidRDefault="00000000" w:rsidRPr="00000000" w14:paraId="00000055">
      <w:pPr>
        <w:jc w:val="both"/>
        <w:rPr>
          <w:i w:val="1"/>
          <w:sz w:val="22"/>
          <w:szCs w:val="22"/>
        </w:rPr>
      </w:pPr>
      <w:r w:rsidDel="00000000" w:rsidR="00000000" w:rsidRPr="00000000">
        <w:rPr>
          <w:rtl w:val="0"/>
        </w:rPr>
      </w:r>
    </w:p>
    <w:p w:rsidR="00000000" w:rsidDel="00000000" w:rsidP="00000000" w:rsidRDefault="00000000" w:rsidRPr="00000000" w14:paraId="00000056">
      <w:pPr>
        <w:jc w:val="both"/>
        <w:rPr>
          <w:i w:val="1"/>
          <w:sz w:val="22"/>
          <w:szCs w:val="22"/>
        </w:rPr>
      </w:pPr>
      <w:r w:rsidDel="00000000" w:rsidR="00000000" w:rsidRPr="00000000">
        <w:rPr>
          <w:b w:val="1"/>
          <w:i w:val="1"/>
          <w:sz w:val="22"/>
          <w:szCs w:val="22"/>
          <w:rtl w:val="0"/>
        </w:rPr>
        <w:t xml:space="preserve">DECRETO 807 DE 1993 </w:t>
      </w:r>
      <w:r w:rsidDel="00000000" w:rsidR="00000000" w:rsidRPr="00000000">
        <w:rPr>
          <w:i w:val="1"/>
          <w:sz w:val="22"/>
          <w:szCs w:val="22"/>
          <w:rtl w:val="0"/>
        </w:rPr>
        <w:t xml:space="preserve">"por el cual se armonizan el procedimiento y la administración de los tributos distritales con el Estatuto Tributario Nacional y se dictan otras disposiciones".</w:t>
      </w:r>
    </w:p>
    <w:p w:rsidR="00000000" w:rsidDel="00000000" w:rsidP="00000000" w:rsidRDefault="00000000" w:rsidRPr="00000000" w14:paraId="00000057">
      <w:pPr>
        <w:jc w:val="both"/>
        <w:rPr>
          <w:i w:val="1"/>
          <w:sz w:val="22"/>
          <w:szCs w:val="22"/>
        </w:rPr>
      </w:pPr>
      <w:r w:rsidDel="00000000" w:rsidR="00000000" w:rsidRPr="00000000">
        <w:rPr>
          <w:rtl w:val="0"/>
        </w:rPr>
      </w:r>
    </w:p>
    <w:p w:rsidR="00000000" w:rsidDel="00000000" w:rsidP="00000000" w:rsidRDefault="00000000" w:rsidRPr="00000000" w14:paraId="00000058">
      <w:pPr>
        <w:jc w:val="both"/>
        <w:rPr>
          <w:i w:val="1"/>
          <w:sz w:val="22"/>
          <w:szCs w:val="22"/>
        </w:rPr>
      </w:pPr>
      <w:r w:rsidDel="00000000" w:rsidR="00000000" w:rsidRPr="00000000">
        <w:rPr>
          <w:b w:val="1"/>
          <w:i w:val="1"/>
          <w:sz w:val="22"/>
          <w:szCs w:val="22"/>
          <w:rtl w:val="0"/>
        </w:rPr>
        <w:t xml:space="preserve">DECRETOS DISTRITALES 601 DE 2014 y 777 DE 2019: </w:t>
      </w:r>
      <w:r w:rsidDel="00000000" w:rsidR="00000000" w:rsidRPr="00000000">
        <w:rPr>
          <w:i w:val="1"/>
          <w:sz w:val="22"/>
          <w:szCs w:val="22"/>
          <w:rtl w:val="0"/>
        </w:rPr>
        <w:t xml:space="preserve">(...)</w:t>
      </w:r>
    </w:p>
    <w:p w:rsidR="00000000" w:rsidDel="00000000" w:rsidP="00000000" w:rsidRDefault="00000000" w:rsidRPr="00000000" w14:paraId="00000059">
      <w:pPr>
        <w:jc w:val="both"/>
        <w:rPr>
          <w:i w:val="1"/>
          <w:sz w:val="22"/>
          <w:szCs w:val="22"/>
        </w:rPr>
      </w:pPr>
      <w:r w:rsidDel="00000000" w:rsidR="00000000" w:rsidRPr="00000000">
        <w:rPr>
          <w:rtl w:val="0"/>
        </w:rPr>
      </w:r>
    </w:p>
    <w:p w:rsidR="00000000" w:rsidDel="00000000" w:rsidP="00000000" w:rsidRDefault="00000000" w:rsidRPr="00000000" w14:paraId="0000005A">
      <w:pPr>
        <w:jc w:val="both"/>
        <w:rPr>
          <w:i w:val="1"/>
          <w:sz w:val="22"/>
          <w:szCs w:val="22"/>
        </w:rPr>
      </w:pPr>
      <w:r w:rsidDel="00000000" w:rsidR="00000000" w:rsidRPr="00000000">
        <w:rPr>
          <w:b w:val="1"/>
          <w:i w:val="1"/>
          <w:sz w:val="22"/>
          <w:szCs w:val="22"/>
          <w:rtl w:val="0"/>
        </w:rPr>
        <w:t xml:space="preserve">RECAUDA: </w:t>
      </w:r>
      <w:r w:rsidDel="00000000" w:rsidR="00000000" w:rsidRPr="00000000">
        <w:rPr>
          <w:i w:val="1"/>
          <w:sz w:val="22"/>
          <w:szCs w:val="22"/>
          <w:rtl w:val="0"/>
        </w:rPr>
        <w:t xml:space="preserve">Registra y legaliza los recaudos de ingresos corrientes tributarios y no tributarios, recursos de capital y transferencias al D.C. a las cuentas bancarias que administra, para generar información oportuna y confiable, así como establecer la disponibilidad de los recursos.</w:t>
      </w:r>
    </w:p>
    <w:p w:rsidR="00000000" w:rsidDel="00000000" w:rsidP="00000000" w:rsidRDefault="00000000" w:rsidRPr="00000000" w14:paraId="0000005B">
      <w:pPr>
        <w:jc w:val="both"/>
        <w:rPr>
          <w:i w:val="1"/>
          <w:sz w:val="22"/>
          <w:szCs w:val="22"/>
        </w:rPr>
      </w:pPr>
      <w:r w:rsidDel="00000000" w:rsidR="00000000" w:rsidRPr="00000000">
        <w:rPr>
          <w:rtl w:val="0"/>
        </w:rPr>
      </w:r>
    </w:p>
    <w:p w:rsidR="00000000" w:rsidDel="00000000" w:rsidP="00000000" w:rsidRDefault="00000000" w:rsidRPr="00000000" w14:paraId="0000005C">
      <w:pPr>
        <w:jc w:val="both"/>
        <w:rPr>
          <w:i w:val="1"/>
          <w:sz w:val="22"/>
          <w:szCs w:val="22"/>
        </w:rPr>
      </w:pPr>
      <w:r w:rsidDel="00000000" w:rsidR="00000000" w:rsidRPr="00000000">
        <w:rPr>
          <w:b w:val="1"/>
          <w:i w:val="1"/>
          <w:sz w:val="22"/>
          <w:szCs w:val="22"/>
          <w:rtl w:val="0"/>
        </w:rPr>
        <w:t xml:space="preserve">PAGA: </w:t>
      </w:r>
      <w:r w:rsidDel="00000000" w:rsidR="00000000" w:rsidRPr="00000000">
        <w:rPr>
          <w:i w:val="1"/>
          <w:sz w:val="22"/>
          <w:szCs w:val="22"/>
          <w:rtl w:val="0"/>
        </w:rPr>
        <w:t xml:space="preserve">Realiza la disposición y el giro de recursos para cumplir con compromisos distritales según la orden que le imparten las entidades distritales ejecutoras.</w:t>
      </w:r>
    </w:p>
    <w:p w:rsidR="00000000" w:rsidDel="00000000" w:rsidP="00000000" w:rsidRDefault="00000000" w:rsidRPr="00000000" w14:paraId="0000005D">
      <w:pPr>
        <w:jc w:val="both"/>
        <w:rPr>
          <w:b w:val="1"/>
          <w:i w:val="1"/>
          <w:sz w:val="22"/>
          <w:szCs w:val="22"/>
        </w:rPr>
      </w:pPr>
      <w:r w:rsidDel="00000000" w:rsidR="00000000" w:rsidRPr="00000000">
        <w:rPr>
          <w:rtl w:val="0"/>
        </w:rPr>
      </w:r>
    </w:p>
    <w:p w:rsidR="00000000" w:rsidDel="00000000" w:rsidP="00000000" w:rsidRDefault="00000000" w:rsidRPr="00000000" w14:paraId="0000005E">
      <w:pPr>
        <w:jc w:val="both"/>
        <w:rPr>
          <w:i w:val="1"/>
          <w:sz w:val="22"/>
          <w:szCs w:val="22"/>
        </w:rPr>
      </w:pPr>
      <w:r w:rsidDel="00000000" w:rsidR="00000000" w:rsidRPr="00000000">
        <w:rPr>
          <w:b w:val="1"/>
          <w:i w:val="1"/>
          <w:sz w:val="22"/>
          <w:szCs w:val="22"/>
          <w:rtl w:val="0"/>
        </w:rPr>
        <w:t xml:space="preserve">ADMINISTRA EL PORTAFOLIO DISTRITAL:</w:t>
      </w:r>
      <w:r w:rsidDel="00000000" w:rsidR="00000000" w:rsidRPr="00000000">
        <w:rPr>
          <w:i w:val="1"/>
          <w:sz w:val="22"/>
          <w:szCs w:val="22"/>
          <w:rtl w:val="0"/>
        </w:rPr>
        <w:t xml:space="preserve"> Realiza el manejo y negociación de las inversiones según las normas vigentes, nacionales y distritales y las políticas hacendarias.”</w:t>
      </w:r>
    </w:p>
    <w:p w:rsidR="00000000" w:rsidDel="00000000" w:rsidP="00000000" w:rsidRDefault="00000000" w:rsidRPr="00000000" w14:paraId="0000005F">
      <w:pPr>
        <w:jc w:val="both"/>
        <w:rPr>
          <w:i w:val="1"/>
          <w:sz w:val="22"/>
          <w:szCs w:val="22"/>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1080" w:firstLine="0"/>
        <w:jc w:val="both"/>
        <w:rPr>
          <w:sz w:val="22"/>
          <w:szCs w:val="22"/>
          <w:highlight w:val="white"/>
        </w:rPr>
      </w:pPr>
      <w:r w:rsidDel="00000000" w:rsidR="00000000" w:rsidRPr="00000000">
        <w:rPr>
          <w:rtl w:val="0"/>
        </w:rPr>
      </w:r>
    </w:p>
    <w:p w:rsidR="00000000" w:rsidDel="00000000" w:rsidP="00000000" w:rsidRDefault="00000000" w:rsidRPr="00000000" w14:paraId="00000061">
      <w:pPr>
        <w:numPr>
          <w:ilvl w:val="0"/>
          <w:numId w:val="5"/>
        </w:numPr>
        <w:ind w:left="720" w:hanging="360"/>
        <w:jc w:val="both"/>
        <w:rPr>
          <w:b w:val="1"/>
          <w:sz w:val="22"/>
          <w:szCs w:val="22"/>
        </w:rPr>
      </w:pPr>
      <w:r w:rsidDel="00000000" w:rsidR="00000000" w:rsidRPr="00000000">
        <w:rPr>
          <w:b w:val="1"/>
          <w:sz w:val="22"/>
          <w:szCs w:val="22"/>
          <w:rtl w:val="0"/>
        </w:rPr>
        <w:t xml:space="preserve">JUSTIFICACIÓN DEL PROYECTO</w:t>
      </w:r>
    </w:p>
    <w:p w:rsidR="00000000" w:rsidDel="00000000" w:rsidP="00000000" w:rsidRDefault="00000000" w:rsidRPr="00000000" w14:paraId="00000062">
      <w:pPr>
        <w:spacing w:after="240" w:before="240" w:lineRule="auto"/>
        <w:jc w:val="both"/>
        <w:rPr>
          <w:sz w:val="22"/>
          <w:szCs w:val="22"/>
        </w:rPr>
      </w:pPr>
      <w:r w:rsidDel="00000000" w:rsidR="00000000" w:rsidRPr="00000000">
        <w:rPr>
          <w:sz w:val="22"/>
          <w:szCs w:val="22"/>
          <w:rtl w:val="0"/>
        </w:rPr>
        <w:t xml:space="preserve">La construcción de obras civiles tiene un impacto significativo en la vida de los ciudadanos y comerciantes. Desde la planificación hasta la finalización del proyecto, las personas enfrentan diversas afectaciones. Este análisis examina en detalle cómo estas intervenciones inciden en la movilidad, el acceso a servicios, el medio ambiente, la economía local y la calidad de vida.</w:t>
      </w:r>
    </w:p>
    <w:p w:rsidR="00000000" w:rsidDel="00000000" w:rsidP="00000000" w:rsidRDefault="00000000" w:rsidRPr="00000000" w14:paraId="00000063">
      <w:pPr>
        <w:spacing w:after="240" w:before="240" w:lineRule="auto"/>
        <w:jc w:val="both"/>
        <w:rPr>
          <w:sz w:val="22"/>
          <w:szCs w:val="22"/>
        </w:rPr>
      </w:pPr>
      <w:r w:rsidDel="00000000" w:rsidR="00000000" w:rsidRPr="00000000">
        <w:rPr>
          <w:sz w:val="22"/>
          <w:szCs w:val="22"/>
          <w:rtl w:val="0"/>
        </w:rPr>
        <w:t xml:space="preserve">Se estudiarán casos específicos de obras civiles y su efecto en las comunidades circundantes, resaltando tanto los beneficios como los desafíos que enfrentan residentes y empresarios. Asimismo, se explorarán posibles soluciones y buenas prácticas para minimizar los impactos negativos y optimizar los beneficios, incluyendo la exención de impuestos para los contribuyentes afectados. Este análisis permitirá comprender mejor la complejidad de estas intervenciones y su influencia en la vida cotidiana de la comunidad.</w:t>
      </w:r>
    </w:p>
    <w:p w:rsidR="00000000" w:rsidDel="00000000" w:rsidP="00000000" w:rsidRDefault="00000000" w:rsidRPr="00000000" w14:paraId="00000064">
      <w:pPr>
        <w:spacing w:after="240" w:before="240" w:lineRule="auto"/>
        <w:jc w:val="both"/>
        <w:rPr>
          <w:sz w:val="22"/>
          <w:szCs w:val="22"/>
        </w:rPr>
      </w:pPr>
      <w:r w:rsidDel="00000000" w:rsidR="00000000" w:rsidRPr="00000000">
        <w:rPr>
          <w:sz w:val="22"/>
          <w:szCs w:val="22"/>
          <w:rtl w:val="0"/>
        </w:rPr>
        <w:t xml:space="preserve">Actualmente, muchas obras en ejecución presentan un avance limitado. A pesar de la implementación del Plan de Desarrollo de Claudia López, solo se logró la firma de contratos, sin que reflejé un progreso significativo en la construcción de espacio público y ciclorrutas. Estas metas suelen ejecutarse dentro de proyectos de intervención integral, como las troncales y la malla vial principal, lo que hace que su desarrollo dependa de la culminación de las obras viales. En consecuencia, muchas de ellas seguirán en ejecución al finalizar la actual administración y el Plan de Desarrollo.</w:t>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141" w:firstLine="0"/>
        <w:jc w:val="center"/>
        <w:rPr>
          <w:sz w:val="22"/>
          <w:szCs w:val="22"/>
        </w:rPr>
      </w:pPr>
      <w:r w:rsidDel="00000000" w:rsidR="00000000" w:rsidRPr="00000000">
        <w:rPr>
          <w:sz w:val="22"/>
          <w:szCs w:val="22"/>
        </w:rPr>
        <w:drawing>
          <wp:inline distB="114300" distT="114300" distL="114300" distR="114300">
            <wp:extent cx="2909888" cy="2202077"/>
            <wp:effectExtent b="0" l="0" r="0" t="0"/>
            <wp:docPr id="1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09888" cy="2202077"/>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141" w:firstLine="0"/>
        <w:jc w:val="both"/>
        <w:rPr>
          <w:sz w:val="22"/>
          <w:szCs w:val="22"/>
        </w:rPr>
      </w:pPr>
      <w:r w:rsidDel="00000000" w:rsidR="00000000" w:rsidRPr="00000000">
        <w:rPr>
          <w:b w:val="1"/>
          <w:i w:val="1"/>
          <w:sz w:val="22"/>
          <w:szCs w:val="22"/>
          <w:rtl w:val="0"/>
        </w:rPr>
        <w:t xml:space="preserve">Fuente:</w:t>
      </w:r>
      <w:r w:rsidDel="00000000" w:rsidR="00000000" w:rsidRPr="00000000">
        <w:rPr>
          <w:i w:val="1"/>
          <w:sz w:val="22"/>
          <w:szCs w:val="22"/>
          <w:rtl w:val="0"/>
        </w:rPr>
        <w:t xml:space="preserve"> Informe de gestión y resultados del Instituto de Desarrollo Urbano (IDU) 2023</w:t>
      </w:r>
      <w:r w:rsidDel="00000000" w:rsidR="00000000" w:rsidRPr="00000000">
        <w:rPr>
          <w:rtl w:val="0"/>
        </w:rPr>
      </w:r>
    </w:p>
    <w:p w:rsidR="00000000" w:rsidDel="00000000" w:rsidP="00000000" w:rsidRDefault="00000000" w:rsidRPr="00000000" w14:paraId="00000067">
      <w:pPr>
        <w:spacing w:after="240" w:before="240" w:lineRule="auto"/>
        <w:jc w:val="both"/>
        <w:rPr>
          <w:sz w:val="22"/>
          <w:szCs w:val="22"/>
        </w:rPr>
      </w:pPr>
      <w:r w:rsidDel="00000000" w:rsidR="00000000" w:rsidRPr="00000000">
        <w:rPr>
          <w:sz w:val="22"/>
          <w:szCs w:val="22"/>
          <w:rtl w:val="0"/>
        </w:rPr>
        <w:t xml:space="preserve">En Bogotá, las obras civiles adelantadas por el IDU han tenido un impacto significativo en la propiedad privada de ciudadanos y comerciantes, especialmente en la adquisición y reubicación de predios. En los últimos años, el IDU ha comprado más de 3,800 predios para proyectos viales estratégicos, de los cuales 2,896 ya han sido adquiridos. Esto incluye áreas clave como la Avenida 68 y la Avenida Ciudad de Cali, donde la cantidad de expropiaciones es alta para mejorar la infraestructura de movilidad. Este proceso afecta a propietarios y comerciantes, quienes deben ceder sus terrenos, a menudo con la promesa de compensaciones económicas basadas en avalúos comerciales.</w:t>
      </w:r>
    </w:p>
    <w:p w:rsidR="00000000" w:rsidDel="00000000" w:rsidP="00000000" w:rsidRDefault="00000000" w:rsidRPr="00000000" w14:paraId="00000068">
      <w:pPr>
        <w:spacing w:after="240" w:before="240" w:lineRule="auto"/>
        <w:jc w:val="both"/>
        <w:rPr>
          <w:sz w:val="22"/>
          <w:szCs w:val="22"/>
        </w:rPr>
      </w:pPr>
      <w:r w:rsidDel="00000000" w:rsidR="00000000" w:rsidRPr="00000000">
        <w:rPr>
          <w:sz w:val="22"/>
          <w:szCs w:val="22"/>
          <w:rtl w:val="0"/>
        </w:rPr>
        <w:t xml:space="preserve">Sin embargo, la expropiación de predios puede generar consecuencias negativas, particularmente para pequeños comerciantes, quienes ven reducidos sus ingresos debido a las demoliciones y cambios en su entorno comercial. En tramos de TransMilenio, por ejemplo, se ha reportado una disminución del comercio local y un aumento en la percepción de inseguridad por la falta de planificación en la reutilización de los espacios. Estos problemas se agravan cuando los terrenos expropiados no son utilizados de inmediato, creando zonas abandonadas que afectan la dinámica comercial y social.</w:t>
      </w:r>
    </w:p>
    <w:p w:rsidR="00000000" w:rsidDel="00000000" w:rsidP="00000000" w:rsidRDefault="00000000" w:rsidRPr="00000000" w14:paraId="00000069">
      <w:pPr>
        <w:spacing w:after="240" w:before="240" w:lineRule="auto"/>
        <w:jc w:val="both"/>
        <w:rPr>
          <w:sz w:val="22"/>
          <w:szCs w:val="22"/>
        </w:rPr>
      </w:pPr>
      <w:r w:rsidDel="00000000" w:rsidR="00000000" w:rsidRPr="00000000">
        <w:rPr>
          <w:sz w:val="22"/>
          <w:szCs w:val="22"/>
          <w:rtl w:val="0"/>
        </w:rPr>
        <w:t xml:space="preserve">El IDU ha implementado compensaciones y planeado el uso a largo plazo de los predios para mitigar estos efectos. Sin embargo, es necesario un esfuerzo adicional para garantizar que la adquisición de más de 1,300 propiedades se haga de manera equitativa y con estrategias claras para la reactivación de las zonas afectadas.</w:t>
      </w:r>
    </w:p>
    <w:p w:rsidR="00000000" w:rsidDel="00000000" w:rsidP="00000000" w:rsidRDefault="00000000" w:rsidRPr="00000000" w14:paraId="0000006A">
      <w:pPr>
        <w:spacing w:after="240" w:before="240" w:lineRule="auto"/>
        <w:jc w:val="both"/>
        <w:rPr>
          <w:sz w:val="22"/>
          <w:szCs w:val="22"/>
        </w:rPr>
      </w:pPr>
      <w:r w:rsidDel="00000000" w:rsidR="00000000" w:rsidRPr="00000000">
        <w:rPr>
          <w:sz w:val="22"/>
          <w:szCs w:val="22"/>
          <w:rtl w:val="0"/>
        </w:rPr>
        <w:t xml:space="preserve">Una medida viable para compensar estos impactos es la implementación de descuentos en el impuesto predial unificado para los inmuebles afectados por obras civiles en Bogotá. La construcción de troncales y ampliaciones viales genera alteraciones significativas en el entorno urbano, afectando el valor comercial de las propiedades y la calidad de vida de sus habitantes. Establecer una reducción tributaria para los inmuebles ubicados en los polígonos de intervención aliviaría la carga financiera de los afectados y generaría mayor equidad en los procesos de renovación urbana.</w:t>
      </w:r>
    </w:p>
    <w:p w:rsidR="00000000" w:rsidDel="00000000" w:rsidP="00000000" w:rsidRDefault="00000000" w:rsidRPr="00000000" w14:paraId="0000006B">
      <w:pPr>
        <w:spacing w:after="240" w:before="240" w:lineRule="auto"/>
        <w:jc w:val="both"/>
        <w:rPr>
          <w:sz w:val="22"/>
          <w:szCs w:val="22"/>
        </w:rPr>
      </w:pPr>
      <w:r w:rsidDel="00000000" w:rsidR="00000000" w:rsidRPr="00000000">
        <w:rPr>
          <w:sz w:val="22"/>
          <w:szCs w:val="22"/>
          <w:rtl w:val="0"/>
        </w:rPr>
        <w:t xml:space="preserve">Este alivio tributario se fundamenta en la compensación por los perjuicios temporales causados por las obras. Durante la intervención, los inmuebles pierden valorización debido a la reducción de accesibilidad, el ruido y la disminución de clientes para los comercios. A pesar de esto, los propietarios siguen pagando un impuesto predial basado en un valor catastral que no refleja la realidad del mercado. Reducir este impuesto hasta la finalización de las obras permitiría equilibrar las cargas y proteger la estabilidad económica de los propietarios.</w:t>
      </w:r>
    </w:p>
    <w:p w:rsidR="00000000" w:rsidDel="00000000" w:rsidP="00000000" w:rsidRDefault="00000000" w:rsidRPr="00000000" w14:paraId="0000006C">
      <w:pPr>
        <w:spacing w:after="240" w:before="240" w:lineRule="auto"/>
        <w:jc w:val="both"/>
        <w:rPr>
          <w:sz w:val="22"/>
          <w:szCs w:val="22"/>
          <w:highlight w:val="white"/>
        </w:rPr>
      </w:pPr>
      <w:r w:rsidDel="00000000" w:rsidR="00000000" w:rsidRPr="00000000">
        <w:rPr>
          <w:sz w:val="22"/>
          <w:szCs w:val="22"/>
          <w:rtl w:val="0"/>
        </w:rPr>
        <w:t xml:space="preserve">Además, esta medida fomentaría un mayor respaldo ciudadano a los proyectos de infraestructura pública, que, aunque necesarios para el desarrollo de la ciudad, suelen generar resistencia por los inconvenientes que causan durante su ejecución. Al ofrecer descuentos en el impuesto predial unificado, las autoridades demostrarían sensibilidad ante las preocupaciones ciudadanas, promoviendo una percepción más favorable de estos proyectos. Esto facilita la adquisición de predios, reduciría tensiones entre la Administración Distrital y los contribuyentes afectados y fomentaría la colaboración en la ejecución de proyectos de infraestructura.</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ind w:left="720" w:firstLine="0"/>
        <w:jc w:val="both"/>
        <w:rPr>
          <w:sz w:val="22"/>
          <w:szCs w:val="22"/>
        </w:rPr>
      </w:pPr>
      <w:r w:rsidDel="00000000" w:rsidR="00000000" w:rsidRPr="00000000">
        <w:rPr>
          <w:b w:val="1"/>
          <w:sz w:val="22"/>
          <w:szCs w:val="22"/>
          <w:rtl w:val="0"/>
        </w:rPr>
        <w:t xml:space="preserve">4.1 CONTRIBUCIÓN A LOS OBJETIVO DE DESARROLLO SOSTENIBLE (ODS)</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Los ingresos fiscales son fundamentales para que Bogotá pueda llevar a cabo proyectos clave que impulsen el desarrollo urbano y social, en concordancia con los Objetivos de Desarrollo Sostenible (ODS). La recaudación proveniente de la tributación directa e indirecta permite a la administración distrital financiar obras de infraestructura, movilidad, espacio público y programas sociales. En los últimos años, Bogotá ha implementado acuerdos y políticas fiscales que buscan no solo mejorar la recaudación a través de los pagos de valorización, sino también garantizar que estos ingresos se inviertan en proyectos sostenibles y equitativos. Entre estas políticas destacan iniciativas que promueven el desarrollo sostenible, mejorando la calidad de vida de los ciudadanos a través de la modernización de la infraestructura vial, la construcción de ciclorrutas y la expansión de sistemas de transporte público más eficientes y amigables con el medio ambiente.</w:t>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b w:val="1"/>
          <w:i w:val="1"/>
          <w:sz w:val="22"/>
          <w:szCs w:val="22"/>
          <w:rtl w:val="0"/>
        </w:rPr>
        <w:t xml:space="preserve">“Objetivo 8: Promover el crecimiento económico inclusivo y sostenible, el empleo y el trabajo decente para todos”</w:t>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b w:val="1"/>
          <w:i w:val="1"/>
          <w:sz w:val="22"/>
          <w:szCs w:val="22"/>
          <w:rtl w:val="0"/>
        </w:rPr>
        <w:t xml:space="preserve">“Promover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b w:val="1"/>
          <w:i w:val="1"/>
          <w:sz w:val="22"/>
          <w:szCs w:val="22"/>
          <w:rtl w:val="0"/>
        </w:rPr>
        <w:t xml:space="preserve">“Objetivo 10: Reducir la desigualdad en y entre los países”</w:t>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b w:val="1"/>
          <w:i w:val="1"/>
          <w:sz w:val="22"/>
          <w:szCs w:val="22"/>
          <w:rtl w:val="0"/>
        </w:rPr>
        <w:t xml:space="preserve">“De aquí a 2030, lograr progresivamente y mantener el crecimiento de los ingresos del 40% más pobre de la población a una tasa superior a la media nacional”</w:t>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b w:val="1"/>
          <w:i w:val="1"/>
          <w:sz w:val="22"/>
          <w:szCs w:val="22"/>
          <w:rtl w:val="0"/>
        </w:rPr>
        <w:t xml:space="preserve">“Adoptar políticas, especialmente fiscales, salariales y de protección social, y lograr progresivamente una mayor igualdad”</w:t>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b w:val="1"/>
          <w:i w:val="1"/>
          <w:sz w:val="22"/>
          <w:szCs w:val="22"/>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Sin duda, los proyectos de infraestructura en Bogotá deben procurar el menor impacto posible en la calidad de vida de los ciudadanos mientras se desarrollan. Para cumplir con los Objetivos de Desarrollo Sostenible (ODS) y, al mismo tiempo, salvaguardar el bienestar de los habitantes afectados por estas obras, es necesario implementar mecanismos que proporcionen alivios fiscales. Estos alivios tributarios, como descuentos en el impuesto predial unificado o reducciones en otros tributos locales, permitirían que los propietarios y comerciantes afectados por las intervenciones mantuvieran una estabilidad económica durante la ejecución de las obras.</w:t>
      </w:r>
    </w:p>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Propuestas como la exoneración parcial de impuestos a quienes se vean directamente afectados por demoras, ruidos, cierres viales u otros inconvenientes temporales contribuirían a equilibrar el impacto negativo de las intervenciones urbanísticas. Este tipo de incentivos permitiría que los proyectos avancen de manera óptima, mitigando las tensiones entre la administración y los ciudadanos, y garantizando que la ciudad avance hacia el cumplimiento de los ODS sin sacrificar la calidad de vida de quienes habitan las áreas intervenidas.</w:t>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ind w:left="1080" w:firstLine="0"/>
        <w:jc w:val="both"/>
        <w:rPr>
          <w:sz w:val="22"/>
          <w:szCs w:val="22"/>
        </w:rPr>
      </w:pPr>
      <w:r w:rsidDel="00000000" w:rsidR="00000000" w:rsidRPr="00000000">
        <w:rPr>
          <w:b w:val="1"/>
          <w:sz w:val="22"/>
          <w:szCs w:val="22"/>
          <w:rtl w:val="0"/>
        </w:rPr>
        <w:t xml:space="preserve">4.2</w:t>
        <w:tab/>
        <w:t xml:space="preserve">RELACIÓN CON EL PLAN DISTRITAL DE DESARROLLO “BOGOTÁ CAMINA SEGURA 2024-2027”</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i w:val="1"/>
          <w:sz w:val="22"/>
          <w:szCs w:val="22"/>
        </w:rPr>
      </w:pPr>
      <w:r w:rsidDel="00000000" w:rsidR="00000000" w:rsidRPr="00000000">
        <w:rPr>
          <w:b w:val="1"/>
          <w:i w:val="1"/>
          <w:sz w:val="22"/>
          <w:szCs w:val="22"/>
          <w:rtl w:val="0"/>
        </w:rPr>
        <w:t xml:space="preserve">ARTÍCULO 316</w:t>
      </w:r>
      <w:r w:rsidDel="00000000" w:rsidR="00000000" w:rsidRPr="00000000">
        <w:rPr>
          <w:b w:val="1"/>
          <w:sz w:val="22"/>
          <w:szCs w:val="22"/>
          <w:rtl w:val="0"/>
        </w:rPr>
        <w:t xml:space="preserve">. </w:t>
      </w:r>
      <w:r w:rsidDel="00000000" w:rsidR="00000000" w:rsidRPr="00000000">
        <w:rPr>
          <w:i w:val="1"/>
          <w:sz w:val="22"/>
          <w:szCs w:val="22"/>
          <w:rtl w:val="0"/>
        </w:rPr>
        <w:t xml:space="preserve">Alivios tributarios para obligaciones tributarias susceptibles de discusión. Reglamentado por el art. 1, Acuerdo Distrital 236 de 2024.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 el ciento por ciento (100%) del capital adeudado y el veinte por ciento (20%) de los intereses y sanciones causados a la fecha de pago.</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both"/>
        <w:rPr>
          <w:i w:val="1"/>
          <w:sz w:val="22"/>
          <w:szCs w:val="22"/>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i w:val="1"/>
          <w:sz w:val="22"/>
          <w:szCs w:val="22"/>
        </w:rPr>
      </w:pPr>
      <w:r w:rsidDel="00000000" w:rsidR="00000000" w:rsidRPr="00000000">
        <w:rPr>
          <w:i w:val="1"/>
          <w:sz w:val="22"/>
          <w:szCs w:val="22"/>
          <w:rtl w:val="0"/>
        </w:rPr>
        <w:t xml:space="preserve">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i w:val="1"/>
          <w:sz w:val="22"/>
          <w:szCs w:val="22"/>
        </w:rPr>
      </w:pPr>
      <w:r w:rsidDel="00000000" w:rsidR="00000000" w:rsidRPr="00000000">
        <w:rPr>
          <w:i w:val="1"/>
          <w:sz w:val="22"/>
          <w:szCs w:val="22"/>
          <w:rtl w:val="0"/>
        </w:rPr>
        <w:t xml:space="preserve">(...)</w:t>
        <w:br w:type="textWrapping"/>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Implementar un beneficio de exención tributaria para quienes estén al día con sus pagos incentivaría tanto el cumplimiento oportuno de las obligaciones fiscales como la cancelación de deudas pendientes, fortaleciendo las finanzas del distrito. Esta estrategia actuaría como un incentivo directo, motivando a los contribuyentes a mantenerse al corriente para aprovechar la exoneración de ciertos tributos o parte de ellos, lo que podría aliviar su carga financiera.</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i w:val="1"/>
          <w:sz w:val="22"/>
          <w:szCs w:val="22"/>
        </w:rPr>
      </w:pPr>
      <w:r w:rsidDel="00000000" w:rsidR="00000000" w:rsidRPr="00000000">
        <w:rPr>
          <w:sz w:val="22"/>
          <w:szCs w:val="22"/>
          <w:rtl w:val="0"/>
        </w:rPr>
        <w:t xml:space="preserve">Al ofrecer este tipo de incentivos, se estimularía el flujo de ingresos tributarios que son esenciales para alcanzar las metas propuestas en el Plan de Desarrollo. El distrito contaría con más recursos de manera constante, lo que permitiría financiar proyectos de infraestructura, programas sociales y obras públicas, como aquellas relacionadas con el espacio público y la movilidad.</w:t>
      </w: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i w:val="1"/>
          <w:sz w:val="22"/>
          <w:szCs w:val="22"/>
        </w:rPr>
      </w:pPr>
      <w:r w:rsidDel="00000000" w:rsidR="00000000" w:rsidRPr="00000000">
        <w:rPr>
          <w:rtl w:val="0"/>
        </w:rPr>
      </w:r>
    </w:p>
    <w:p w:rsidR="00000000" w:rsidDel="00000000" w:rsidP="00000000" w:rsidRDefault="00000000" w:rsidRPr="00000000" w14:paraId="00000089">
      <w:pPr>
        <w:numPr>
          <w:ilvl w:val="0"/>
          <w:numId w:val="5"/>
        </w:numPr>
        <w:ind w:left="720" w:hanging="360"/>
        <w:jc w:val="both"/>
        <w:rPr>
          <w:b w:val="1"/>
          <w:sz w:val="22"/>
          <w:szCs w:val="22"/>
        </w:rPr>
      </w:pPr>
      <w:r w:rsidDel="00000000" w:rsidR="00000000" w:rsidRPr="00000000">
        <w:rPr>
          <w:b w:val="1"/>
          <w:sz w:val="22"/>
          <w:szCs w:val="22"/>
          <w:rtl w:val="0"/>
        </w:rPr>
        <w:t xml:space="preserve">COMPETENCIA DEL CONCEJO DE BOGOTÁ</w:t>
      </w:r>
      <w:r w:rsidDel="00000000" w:rsidR="00000000" w:rsidRPr="00000000">
        <w:rPr>
          <w:rtl w:val="0"/>
        </w:rPr>
      </w:r>
    </w:p>
    <w:p w:rsidR="00000000" w:rsidDel="00000000" w:rsidP="00000000" w:rsidRDefault="00000000" w:rsidRPr="00000000" w14:paraId="0000008A">
      <w:pPr>
        <w:ind w:left="360" w:firstLine="0"/>
        <w:jc w:val="both"/>
        <w:rPr>
          <w:sz w:val="22"/>
          <w:szCs w:val="22"/>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 1. Dictar las normas necesarias para garantizar el adecuado cumplimiento de las funciones y la eficiente prestación de los servicios a cargo del Distrito.</w:t>
      </w:r>
    </w:p>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Asimismo, el Concejo de Bogotá D.C. tiene la competencia para dictar normas relacionadas con la naturaleza y el alcance del presente Proyecto de Acuerdo, según las disposiciones constitucionales y legales vigentes. </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92">
      <w:pPr>
        <w:numPr>
          <w:ilvl w:val="0"/>
          <w:numId w:val="5"/>
        </w:numPr>
        <w:ind w:left="720" w:hanging="360"/>
        <w:jc w:val="both"/>
        <w:rPr>
          <w:b w:val="1"/>
          <w:sz w:val="22"/>
          <w:szCs w:val="22"/>
        </w:rPr>
      </w:pPr>
      <w:r w:rsidDel="00000000" w:rsidR="00000000" w:rsidRPr="00000000">
        <w:rPr>
          <w:b w:val="1"/>
          <w:sz w:val="22"/>
          <w:szCs w:val="22"/>
          <w:rtl w:val="0"/>
        </w:rPr>
        <w:t xml:space="preserve">IMPACTO FISCAL</w:t>
      </w:r>
    </w:p>
    <w:p w:rsidR="00000000" w:rsidDel="00000000" w:rsidP="00000000" w:rsidRDefault="00000000" w:rsidRPr="00000000" w14:paraId="00000093">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jc w:val="both"/>
        <w:rPr>
          <w:sz w:val="22"/>
          <w:szCs w:val="22"/>
        </w:rPr>
      </w:pPr>
      <w:r w:rsidDel="00000000" w:rsidR="00000000" w:rsidRPr="00000000">
        <w:rPr>
          <w:sz w:val="22"/>
          <w:szCs w:val="22"/>
          <w:rtl w:val="0"/>
        </w:rPr>
        <w:t xml:space="preserve">Conforme lo anterior, este proyecto de acuerdo tendría un impacto fiscal toda vez que las disposiciones propuestas se refieran específicamente a beneficios tributarios mediante descuentos en el impuesto predial unificado, lo cual afectaría el recaudo programado para las vigencias fiscales 2024-2027.  En este caso, los costos relacionados con la implementación de esta iniciativa requieren ser cuantificados y evaluados previamente por parte de la Administración Distrital. Sobre este asunto, se sugiere que la Secretaría Distrital de Hacienda pueda pronunciarse durante la discusión de esta iniciativa con el fin de conocer el respectivo impacto fiscal y el concepto previo de viabilidad de las respectivas propuestas, toda vez que esta iniciativa es competencia del Alcalde Mayor de Bogotá D.C. al tratar asuntos de carácter tributario.</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both"/>
        <w:rPr>
          <w:sz w:val="22"/>
          <w:szCs w:val="22"/>
        </w:rPr>
      </w:pPr>
      <w:r w:rsidDel="00000000" w:rsidR="00000000" w:rsidRPr="00000000">
        <w:rPr>
          <w:rtl w:val="0"/>
        </w:rPr>
      </w:r>
    </w:p>
    <w:p w:rsidR="00000000" w:rsidDel="00000000" w:rsidP="00000000" w:rsidRDefault="00000000" w:rsidRPr="00000000" w14:paraId="00000098">
      <w:pPr>
        <w:numPr>
          <w:ilvl w:val="0"/>
          <w:numId w:val="5"/>
        </w:numPr>
        <w:ind w:left="720" w:hanging="360"/>
        <w:jc w:val="both"/>
        <w:rPr>
          <w:rFonts w:ascii="Times New Roman" w:cs="Times New Roman" w:eastAsia="Times New Roman" w:hAnsi="Times New Roman"/>
          <w:b w:val="1"/>
          <w:sz w:val="22"/>
          <w:szCs w:val="22"/>
        </w:rPr>
      </w:pPr>
      <w:r w:rsidDel="00000000" w:rsidR="00000000" w:rsidRPr="00000000">
        <w:rPr>
          <w:b w:val="1"/>
          <w:sz w:val="22"/>
          <w:szCs w:val="22"/>
          <w:rtl w:val="0"/>
        </w:rPr>
        <w:t xml:space="preserve">CONSIDERACIÓN DEL PONENTE </w:t>
      </w:r>
      <w:r w:rsidDel="00000000" w:rsidR="00000000" w:rsidRPr="00000000">
        <w:rPr>
          <w:sz w:val="22"/>
          <w:szCs w:val="22"/>
          <w:rtl w:val="0"/>
        </w:rPr>
        <w:t xml:space="preserve">(</w:t>
      </w:r>
      <w:r w:rsidDel="00000000" w:rsidR="00000000" w:rsidRPr="00000000">
        <w:rPr>
          <w:i w:val="1"/>
          <w:sz w:val="22"/>
          <w:szCs w:val="22"/>
          <w:rtl w:val="0"/>
        </w:rPr>
        <w:t xml:space="preserve">COORDINADOR</w:t>
      </w:r>
      <w:r w:rsidDel="00000000" w:rsidR="00000000" w:rsidRPr="00000000">
        <w:rPr>
          <w:sz w:val="22"/>
          <w:szCs w:val="22"/>
          <w:rtl w:val="0"/>
        </w:rPr>
        <w:t xml:space="preserve">)</w:t>
      </w:r>
    </w:p>
    <w:p w:rsidR="00000000" w:rsidDel="00000000" w:rsidP="00000000" w:rsidRDefault="00000000" w:rsidRPr="00000000" w14:paraId="00000099">
      <w:pPr>
        <w:jc w:val="both"/>
        <w:rPr>
          <w:b w:val="1"/>
          <w:sz w:val="22"/>
          <w:szCs w:val="22"/>
        </w:rPr>
      </w:pPr>
      <w:r w:rsidDel="00000000" w:rsidR="00000000" w:rsidRPr="00000000">
        <w:rPr>
          <w:rtl w:val="0"/>
        </w:rPr>
      </w:r>
    </w:p>
    <w:p w:rsidR="00000000" w:rsidDel="00000000" w:rsidP="00000000" w:rsidRDefault="00000000" w:rsidRPr="00000000" w14:paraId="0000009A">
      <w:pPr>
        <w:jc w:val="both"/>
        <w:rPr>
          <w:sz w:val="22"/>
          <w:szCs w:val="22"/>
        </w:rPr>
      </w:pPr>
      <w:r w:rsidDel="00000000" w:rsidR="00000000" w:rsidRPr="00000000">
        <w:rPr>
          <w:sz w:val="22"/>
          <w:szCs w:val="22"/>
          <w:rtl w:val="0"/>
        </w:rPr>
        <w:t xml:space="preserve">En revisión de la iniciativa y su alcance, es necesario citar la normativa vigente; en cuanto al Plan de Ordenamiento Territorial</w:t>
      </w:r>
      <w:r w:rsidDel="00000000" w:rsidR="00000000" w:rsidRPr="00000000">
        <w:rPr>
          <w:sz w:val="22"/>
          <w:szCs w:val="22"/>
          <w:vertAlign w:val="superscript"/>
        </w:rPr>
        <w:footnoteReference w:customMarkFollows="0" w:id="0"/>
      </w:r>
      <w:r w:rsidDel="00000000" w:rsidR="00000000" w:rsidRPr="00000000">
        <w:rPr>
          <w:sz w:val="22"/>
          <w:szCs w:val="22"/>
          <w:rtl w:val="0"/>
        </w:rPr>
        <w:t xml:space="preserve">, mediante el Decreto 555 de 2021, que adopta su revisión general, se promueve en el Subcapítulo 3, Protección a Moradores y a Actividades Productivas, la permanencia de los moradores y de actividades productivas que tengan localización previa en el área de la intervención. Esto aplica en actuaciones estratégicas, en planes parciales de renovación urbana, en proyectos de renovación urbana sin plan parcial que </w:t>
      </w:r>
      <w:r w:rsidDel="00000000" w:rsidR="00000000" w:rsidRPr="00000000">
        <w:rPr>
          <w:sz w:val="22"/>
          <w:szCs w:val="22"/>
          <w:rtl w:val="0"/>
        </w:rPr>
        <w:t xml:space="preserve">engloben</w:t>
      </w:r>
      <w:r w:rsidDel="00000000" w:rsidR="00000000" w:rsidRPr="00000000">
        <w:rPr>
          <w:sz w:val="22"/>
          <w:szCs w:val="22"/>
          <w:rtl w:val="0"/>
        </w:rPr>
        <w:t xml:space="preserve"> más de 1000 m² de área de terreno, en proyectos de mejoramiento integral de más de 2000 m², en los tratamientos de conservación y consolidación cuando se efectúen englobes parciales o totales de manzanas, y en general en todos los proyectos que requieran de la intervención de operadores urbanos públicos.</w:t>
      </w:r>
    </w:p>
    <w:p w:rsidR="00000000" w:rsidDel="00000000" w:rsidP="00000000" w:rsidRDefault="00000000" w:rsidRPr="00000000" w14:paraId="0000009B">
      <w:pPr>
        <w:jc w:val="both"/>
        <w:rPr>
          <w:sz w:val="22"/>
          <w:szCs w:val="22"/>
        </w:rPr>
      </w:pPr>
      <w:r w:rsidDel="00000000" w:rsidR="00000000" w:rsidRPr="00000000">
        <w:rPr>
          <w:rtl w:val="0"/>
        </w:rPr>
      </w:r>
    </w:p>
    <w:p w:rsidR="00000000" w:rsidDel="00000000" w:rsidP="00000000" w:rsidRDefault="00000000" w:rsidRPr="00000000" w14:paraId="0000009C">
      <w:pPr>
        <w:jc w:val="both"/>
        <w:rPr>
          <w:sz w:val="22"/>
          <w:szCs w:val="22"/>
        </w:rPr>
      </w:pPr>
      <w:r w:rsidDel="00000000" w:rsidR="00000000" w:rsidRPr="00000000">
        <w:rPr>
          <w:sz w:val="22"/>
          <w:szCs w:val="22"/>
          <w:rtl w:val="0"/>
        </w:rPr>
        <w:t xml:space="preserve">Como beneficiarios de los mecanismos de protección se encuentran, entre otros, aquellas </w:t>
      </w:r>
      <w:r w:rsidDel="00000000" w:rsidR="00000000" w:rsidRPr="00000000">
        <w:rPr>
          <w:i w:val="1"/>
          <w:sz w:val="22"/>
          <w:szCs w:val="22"/>
          <w:rtl w:val="0"/>
        </w:rPr>
        <w:t xml:space="preserve">actividades que generan o intercambian bienes o servicios</w:t>
      </w:r>
      <w:r w:rsidDel="00000000" w:rsidR="00000000" w:rsidRPr="00000000">
        <w:rPr>
          <w:sz w:val="22"/>
          <w:szCs w:val="22"/>
          <w:rtl w:val="0"/>
        </w:rPr>
        <w:t xml:space="preserve">. En todo caso, la protección de moradores y actividades productivas tendrá en cuenta los siguientes principios:</w:t>
      </w:r>
    </w:p>
    <w:p w:rsidR="00000000" w:rsidDel="00000000" w:rsidP="00000000" w:rsidRDefault="00000000" w:rsidRPr="00000000" w14:paraId="0000009D">
      <w:pPr>
        <w:jc w:val="both"/>
        <w:rPr>
          <w:sz w:val="22"/>
          <w:szCs w:val="22"/>
        </w:rPr>
      </w:pPr>
      <w:r w:rsidDel="00000000" w:rsidR="00000000" w:rsidRPr="00000000">
        <w:rPr>
          <w:rtl w:val="0"/>
        </w:rPr>
      </w:r>
    </w:p>
    <w:p w:rsidR="00000000" w:rsidDel="00000000" w:rsidP="00000000" w:rsidRDefault="00000000" w:rsidRPr="00000000" w14:paraId="0000009E">
      <w:pPr>
        <w:numPr>
          <w:ilvl w:val="0"/>
          <w:numId w:val="4"/>
        </w:numPr>
        <w:ind w:left="720" w:hanging="360"/>
        <w:jc w:val="both"/>
        <w:rPr>
          <w:sz w:val="22"/>
          <w:szCs w:val="22"/>
        </w:rPr>
      </w:pPr>
      <w:r w:rsidDel="00000000" w:rsidR="00000000" w:rsidRPr="00000000">
        <w:rPr>
          <w:sz w:val="22"/>
          <w:szCs w:val="22"/>
          <w:rtl w:val="0"/>
        </w:rPr>
        <w:t xml:space="preserve">Equidad</w:t>
      </w:r>
    </w:p>
    <w:p w:rsidR="00000000" w:rsidDel="00000000" w:rsidP="00000000" w:rsidRDefault="00000000" w:rsidRPr="00000000" w14:paraId="0000009F">
      <w:pPr>
        <w:numPr>
          <w:ilvl w:val="0"/>
          <w:numId w:val="4"/>
        </w:numPr>
        <w:ind w:left="720" w:hanging="360"/>
        <w:jc w:val="both"/>
        <w:rPr>
          <w:sz w:val="22"/>
          <w:szCs w:val="22"/>
        </w:rPr>
      </w:pPr>
      <w:r w:rsidDel="00000000" w:rsidR="00000000" w:rsidRPr="00000000">
        <w:rPr>
          <w:sz w:val="22"/>
          <w:szCs w:val="22"/>
          <w:rtl w:val="0"/>
        </w:rPr>
        <w:t xml:space="preserve">Inclusión</w:t>
      </w:r>
    </w:p>
    <w:p w:rsidR="00000000" w:rsidDel="00000000" w:rsidP="00000000" w:rsidRDefault="00000000" w:rsidRPr="00000000" w14:paraId="000000A0">
      <w:pPr>
        <w:numPr>
          <w:ilvl w:val="0"/>
          <w:numId w:val="4"/>
        </w:numPr>
        <w:ind w:left="720" w:hanging="360"/>
        <w:jc w:val="both"/>
        <w:rPr>
          <w:sz w:val="22"/>
          <w:szCs w:val="22"/>
        </w:rPr>
      </w:pPr>
      <w:r w:rsidDel="00000000" w:rsidR="00000000" w:rsidRPr="00000000">
        <w:rPr>
          <w:sz w:val="22"/>
          <w:szCs w:val="22"/>
          <w:rtl w:val="0"/>
        </w:rPr>
        <w:t xml:space="preserve">Restablecimiento de las condiciones originales para moradores y actividades económicas</w:t>
      </w:r>
    </w:p>
    <w:p w:rsidR="00000000" w:rsidDel="00000000" w:rsidP="00000000" w:rsidRDefault="00000000" w:rsidRPr="00000000" w14:paraId="000000A1">
      <w:pPr>
        <w:numPr>
          <w:ilvl w:val="0"/>
          <w:numId w:val="4"/>
        </w:numPr>
        <w:ind w:left="720" w:hanging="360"/>
        <w:jc w:val="both"/>
        <w:rPr>
          <w:sz w:val="22"/>
          <w:szCs w:val="22"/>
        </w:rPr>
      </w:pPr>
      <w:r w:rsidDel="00000000" w:rsidR="00000000" w:rsidRPr="00000000">
        <w:rPr>
          <w:sz w:val="22"/>
          <w:szCs w:val="22"/>
          <w:rtl w:val="0"/>
        </w:rPr>
        <w:t xml:space="preserve">Permanencia y protección</w:t>
      </w:r>
    </w:p>
    <w:p w:rsidR="00000000" w:rsidDel="00000000" w:rsidP="00000000" w:rsidRDefault="00000000" w:rsidRPr="00000000" w14:paraId="000000A2">
      <w:pPr>
        <w:numPr>
          <w:ilvl w:val="0"/>
          <w:numId w:val="4"/>
        </w:numPr>
        <w:ind w:left="720" w:hanging="360"/>
        <w:jc w:val="both"/>
        <w:rPr>
          <w:sz w:val="22"/>
          <w:szCs w:val="22"/>
        </w:rPr>
      </w:pPr>
      <w:r w:rsidDel="00000000" w:rsidR="00000000" w:rsidRPr="00000000">
        <w:rPr>
          <w:sz w:val="22"/>
          <w:szCs w:val="22"/>
          <w:rtl w:val="0"/>
        </w:rPr>
        <w:t xml:space="preserve">Diversidad</w:t>
      </w:r>
    </w:p>
    <w:p w:rsidR="00000000" w:rsidDel="00000000" w:rsidP="00000000" w:rsidRDefault="00000000" w:rsidRPr="00000000" w14:paraId="000000A3">
      <w:pPr>
        <w:jc w:val="both"/>
        <w:rPr>
          <w:sz w:val="22"/>
          <w:szCs w:val="22"/>
        </w:rPr>
      </w:pPr>
      <w:r w:rsidDel="00000000" w:rsidR="00000000" w:rsidRPr="00000000">
        <w:rPr>
          <w:rtl w:val="0"/>
        </w:rPr>
      </w:r>
    </w:p>
    <w:p w:rsidR="00000000" w:rsidDel="00000000" w:rsidP="00000000" w:rsidRDefault="00000000" w:rsidRPr="00000000" w14:paraId="000000A4">
      <w:pPr>
        <w:jc w:val="both"/>
        <w:rPr>
          <w:sz w:val="22"/>
          <w:szCs w:val="22"/>
        </w:rPr>
      </w:pPr>
      <w:r w:rsidDel="00000000" w:rsidR="00000000" w:rsidRPr="00000000">
        <w:rPr>
          <w:sz w:val="22"/>
          <w:szCs w:val="22"/>
          <w:rtl w:val="0"/>
        </w:rPr>
        <w:t xml:space="preserve">Respecto al Decreto 563 de 2023</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referido en el aparte del POT citado antes, este reglamenta la protección a moradores y actividades productivas en el Distrito Capital. Entre otros aspectos, </w:t>
      </w:r>
      <w:r w:rsidDel="00000000" w:rsidR="00000000" w:rsidRPr="00000000">
        <w:rPr>
          <w:i w:val="1"/>
          <w:sz w:val="22"/>
          <w:szCs w:val="22"/>
          <w:rtl w:val="0"/>
        </w:rPr>
        <w:t xml:space="preserve">define el ámbito de aplicación</w:t>
      </w:r>
      <w:r w:rsidDel="00000000" w:rsidR="00000000" w:rsidRPr="00000000">
        <w:rPr>
          <w:sz w:val="22"/>
          <w:szCs w:val="22"/>
          <w:rtl w:val="0"/>
        </w:rPr>
        <w:t xml:space="preserve"> y los conceptos de </w:t>
      </w:r>
      <w:r w:rsidDel="00000000" w:rsidR="00000000" w:rsidRPr="00000000">
        <w:rPr>
          <w:i w:val="1"/>
          <w:sz w:val="22"/>
          <w:szCs w:val="22"/>
          <w:rtl w:val="0"/>
        </w:rPr>
        <w:t xml:space="preserve">beneficiarios, caracterización socioeconómica y los mecanismos de comunicación</w:t>
      </w:r>
      <w:r w:rsidDel="00000000" w:rsidR="00000000" w:rsidRPr="00000000">
        <w:rPr>
          <w:sz w:val="22"/>
          <w:szCs w:val="22"/>
          <w:rtl w:val="0"/>
        </w:rPr>
        <w:t xml:space="preserve">, con relación a los procedimientos, roles y responsabilidades para el cumplimiento de la </w:t>
      </w:r>
      <w:r w:rsidDel="00000000" w:rsidR="00000000" w:rsidRPr="00000000">
        <w:rPr>
          <w:i w:val="1"/>
          <w:sz w:val="22"/>
          <w:szCs w:val="22"/>
          <w:rtl w:val="0"/>
        </w:rPr>
        <w:t xml:space="preserve">Política de Revitalización Urbana y Protección a Moradores y Actividades Productivas</w:t>
      </w:r>
      <w:r w:rsidDel="00000000" w:rsidR="00000000" w:rsidRPr="00000000">
        <w:rPr>
          <w:sz w:val="22"/>
          <w:szCs w:val="22"/>
          <w:rtl w:val="0"/>
        </w:rPr>
        <w:t xml:space="preserve">.</w:t>
      </w:r>
    </w:p>
    <w:p w:rsidR="00000000" w:rsidDel="00000000" w:rsidP="00000000" w:rsidRDefault="00000000" w:rsidRPr="00000000" w14:paraId="000000A5">
      <w:pPr>
        <w:jc w:val="both"/>
        <w:rPr>
          <w:sz w:val="22"/>
          <w:szCs w:val="22"/>
        </w:rPr>
      </w:pPr>
      <w:r w:rsidDel="00000000" w:rsidR="00000000" w:rsidRPr="00000000">
        <w:rPr>
          <w:sz w:val="22"/>
          <w:szCs w:val="22"/>
          <w:rtl w:val="0"/>
        </w:rPr>
        <w:t xml:space="preserve">Ahora, en cuanto al Acuerdo 908</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de 2023, este</w:t>
      </w:r>
      <w:r w:rsidDel="00000000" w:rsidR="00000000" w:rsidRPr="00000000">
        <w:rPr>
          <w:i w:val="1"/>
          <w:sz w:val="22"/>
          <w:szCs w:val="22"/>
          <w:rtl w:val="0"/>
        </w:rPr>
        <w:t xml:space="preserve"> regula los factores de reconocimientos económicos por traslado involuntario por adquisición predial</w:t>
      </w:r>
      <w:r w:rsidDel="00000000" w:rsidR="00000000" w:rsidRPr="00000000">
        <w:rPr>
          <w:sz w:val="22"/>
          <w:szCs w:val="22"/>
          <w:rtl w:val="0"/>
        </w:rPr>
        <w:t xml:space="preserve">. Este acuerdo </w:t>
      </w:r>
      <w:r w:rsidDel="00000000" w:rsidR="00000000" w:rsidRPr="00000000">
        <w:rPr>
          <w:i w:val="1"/>
          <w:sz w:val="22"/>
          <w:szCs w:val="22"/>
          <w:rtl w:val="0"/>
        </w:rPr>
        <w:t xml:space="preserve">busca regular el pago de reconocimientos económicos cuando, en desarrollo de los literales del artículo 58 de la Ley 388 de 1997 (salvo los contemplados en los literales c) y l)), se ejecutan acciones administrativas tendientes a la adquisición de predios que impliquen la movilización involuntaria de ciudadanos</w:t>
      </w:r>
      <w:r w:rsidDel="00000000" w:rsidR="00000000" w:rsidRPr="00000000">
        <w:rPr>
          <w:sz w:val="22"/>
          <w:szCs w:val="22"/>
          <w:rtl w:val="0"/>
        </w:rPr>
        <w:t xml:space="preserve">. A propósito, se resaltan los siguientes conceptos, desarrollados en este acuerdo:</w:t>
      </w:r>
    </w:p>
    <w:p w:rsidR="00000000" w:rsidDel="00000000" w:rsidP="00000000" w:rsidRDefault="00000000" w:rsidRPr="00000000" w14:paraId="000000A6">
      <w:pPr>
        <w:jc w:val="both"/>
        <w:rPr>
          <w:sz w:val="22"/>
          <w:szCs w:val="22"/>
        </w:rPr>
      </w:pPr>
      <w:r w:rsidDel="00000000" w:rsidR="00000000" w:rsidRPr="00000000">
        <w:rPr>
          <w:rtl w:val="0"/>
        </w:rPr>
      </w:r>
    </w:p>
    <w:p w:rsidR="00000000" w:rsidDel="00000000" w:rsidP="00000000" w:rsidRDefault="00000000" w:rsidRPr="00000000" w14:paraId="000000A7">
      <w:pPr>
        <w:numPr>
          <w:ilvl w:val="0"/>
          <w:numId w:val="6"/>
        </w:numPr>
        <w:ind w:left="720" w:hanging="360"/>
        <w:jc w:val="both"/>
        <w:rPr>
          <w:i w:val="1"/>
          <w:sz w:val="22"/>
          <w:szCs w:val="22"/>
        </w:rPr>
      </w:pPr>
      <w:r w:rsidDel="00000000" w:rsidR="00000000" w:rsidRPr="00000000">
        <w:rPr>
          <w:i w:val="1"/>
          <w:sz w:val="22"/>
          <w:szCs w:val="22"/>
          <w:rtl w:val="0"/>
        </w:rPr>
        <w:t xml:space="preserve">Área de influencia directa (AID): Zona donde se manifiestan los impactos generados por la construcción y operación del proyecto, incluyendo accesos a garajes, viviendas y negocios comerciales.</w:t>
        <w:br w:type="textWrapping"/>
      </w:r>
    </w:p>
    <w:p w:rsidR="00000000" w:rsidDel="00000000" w:rsidP="00000000" w:rsidRDefault="00000000" w:rsidRPr="00000000" w14:paraId="000000A8">
      <w:pPr>
        <w:numPr>
          <w:ilvl w:val="0"/>
          <w:numId w:val="6"/>
        </w:numPr>
        <w:ind w:left="720" w:hanging="360"/>
        <w:jc w:val="both"/>
        <w:rPr>
          <w:i w:val="1"/>
          <w:sz w:val="22"/>
          <w:szCs w:val="22"/>
        </w:rPr>
      </w:pPr>
      <w:r w:rsidDel="00000000" w:rsidR="00000000" w:rsidRPr="00000000">
        <w:rPr>
          <w:i w:val="1"/>
          <w:sz w:val="22"/>
          <w:szCs w:val="22"/>
          <w:rtl w:val="0"/>
        </w:rPr>
        <w:t xml:space="preserve">Área de influencia indirecta (AII): Territorio donde ocurren impactos derivados de la obra en un sitio diferente al de la intervención, afectando positiva o negativamente a la población en un tiempo posterior.</w:t>
        <w:br w:type="textWrapping"/>
      </w:r>
    </w:p>
    <w:p w:rsidR="00000000" w:rsidDel="00000000" w:rsidP="00000000" w:rsidRDefault="00000000" w:rsidRPr="00000000" w14:paraId="000000A9">
      <w:pPr>
        <w:numPr>
          <w:ilvl w:val="0"/>
          <w:numId w:val="6"/>
        </w:numPr>
        <w:ind w:left="720" w:hanging="360"/>
        <w:jc w:val="both"/>
        <w:rPr>
          <w:i w:val="1"/>
          <w:sz w:val="22"/>
          <w:szCs w:val="22"/>
        </w:rPr>
      </w:pPr>
      <w:r w:rsidDel="00000000" w:rsidR="00000000" w:rsidRPr="00000000">
        <w:rPr>
          <w:i w:val="1"/>
          <w:sz w:val="22"/>
          <w:szCs w:val="22"/>
          <w:rtl w:val="0"/>
        </w:rPr>
        <w:t xml:space="preserve">Censo poblacional: Proceso de recopilación de información espacial, física, demográfica, económica, psicosocial y cultural de la población residente o que desarrolla actividades económicas en los predios objeto de adquisición.</w:t>
      </w:r>
    </w:p>
    <w:p w:rsidR="00000000" w:rsidDel="00000000" w:rsidP="00000000" w:rsidRDefault="00000000" w:rsidRPr="00000000" w14:paraId="000000AA">
      <w:pPr>
        <w:jc w:val="both"/>
        <w:rPr>
          <w:i w:val="1"/>
          <w:sz w:val="22"/>
          <w:szCs w:val="22"/>
        </w:rPr>
      </w:pPr>
      <w:r w:rsidDel="00000000" w:rsidR="00000000" w:rsidRPr="00000000">
        <w:rPr>
          <w:rtl w:val="0"/>
        </w:rPr>
      </w:r>
    </w:p>
    <w:p w:rsidR="00000000" w:rsidDel="00000000" w:rsidP="00000000" w:rsidRDefault="00000000" w:rsidRPr="00000000" w14:paraId="000000AB">
      <w:pPr>
        <w:jc w:val="both"/>
        <w:rPr>
          <w:sz w:val="22"/>
          <w:szCs w:val="22"/>
        </w:rPr>
      </w:pPr>
      <w:r w:rsidDel="00000000" w:rsidR="00000000" w:rsidRPr="00000000">
        <w:rPr>
          <w:sz w:val="22"/>
          <w:szCs w:val="22"/>
          <w:rtl w:val="0"/>
        </w:rPr>
        <w:t xml:space="preserve">Además, se incluyen los siguientes</w:t>
      </w:r>
      <w:r w:rsidDel="00000000" w:rsidR="00000000" w:rsidRPr="00000000">
        <w:rPr>
          <w:i w:val="1"/>
          <w:sz w:val="22"/>
          <w:szCs w:val="22"/>
          <w:rtl w:val="0"/>
        </w:rPr>
        <w:t xml:space="preserve"> Factores Generales de Reconocimiento Económico</w:t>
      </w:r>
      <w:r w:rsidDel="00000000" w:rsidR="00000000" w:rsidRPr="00000000">
        <w:rPr>
          <w:sz w:val="22"/>
          <w:szCs w:val="22"/>
          <w:rtl w:val="0"/>
        </w:rPr>
        <w:t xml:space="preserve">:</w:t>
      </w:r>
    </w:p>
    <w:p w:rsidR="00000000" w:rsidDel="00000000" w:rsidP="00000000" w:rsidRDefault="00000000" w:rsidRPr="00000000" w14:paraId="000000AC">
      <w:pPr>
        <w:jc w:val="both"/>
        <w:rPr>
          <w:sz w:val="22"/>
          <w:szCs w:val="22"/>
        </w:rPr>
      </w:pPr>
      <w:r w:rsidDel="00000000" w:rsidR="00000000" w:rsidRPr="00000000">
        <w:rPr>
          <w:rtl w:val="0"/>
        </w:rPr>
      </w:r>
    </w:p>
    <w:p w:rsidR="00000000" w:rsidDel="00000000" w:rsidP="00000000" w:rsidRDefault="00000000" w:rsidRPr="00000000" w14:paraId="000000AD">
      <w:pPr>
        <w:numPr>
          <w:ilvl w:val="0"/>
          <w:numId w:val="1"/>
        </w:numPr>
        <w:ind w:left="720" w:hanging="360"/>
        <w:jc w:val="both"/>
        <w:rPr>
          <w:i w:val="1"/>
          <w:sz w:val="22"/>
          <w:szCs w:val="22"/>
        </w:rPr>
      </w:pPr>
      <w:r w:rsidDel="00000000" w:rsidR="00000000" w:rsidRPr="00000000">
        <w:rPr>
          <w:i w:val="1"/>
          <w:sz w:val="22"/>
          <w:szCs w:val="22"/>
          <w:rtl w:val="0"/>
        </w:rPr>
        <w:t xml:space="preserve">Factor por Pérdida de Ingresos: Corresponde a las utilidades dejadas de percibir por los beneficiarios derivadas de:</w:t>
      </w:r>
    </w:p>
    <w:p w:rsidR="00000000" w:rsidDel="00000000" w:rsidP="00000000" w:rsidRDefault="00000000" w:rsidRPr="00000000" w14:paraId="000000AE">
      <w:pPr>
        <w:numPr>
          <w:ilvl w:val="1"/>
          <w:numId w:val="1"/>
        </w:numPr>
        <w:ind w:left="1440" w:hanging="360"/>
        <w:jc w:val="both"/>
        <w:rPr>
          <w:i w:val="1"/>
          <w:sz w:val="22"/>
          <w:szCs w:val="22"/>
        </w:rPr>
      </w:pPr>
      <w:r w:rsidDel="00000000" w:rsidR="00000000" w:rsidRPr="00000000">
        <w:rPr>
          <w:i w:val="1"/>
          <w:sz w:val="22"/>
          <w:szCs w:val="22"/>
          <w:rtl w:val="0"/>
        </w:rPr>
        <w:t xml:space="preserve">a) Actividad productiva: Se reconocerá según el tipo de afectación, total o parcial, con obligatorio traslado de la actividad productiva.</w:t>
      </w:r>
    </w:p>
    <w:p w:rsidR="00000000" w:rsidDel="00000000" w:rsidP="00000000" w:rsidRDefault="00000000" w:rsidRPr="00000000" w14:paraId="000000AF">
      <w:pPr>
        <w:numPr>
          <w:ilvl w:val="1"/>
          <w:numId w:val="1"/>
        </w:numPr>
        <w:ind w:left="1440" w:hanging="360"/>
        <w:jc w:val="both"/>
        <w:rPr>
          <w:i w:val="1"/>
          <w:sz w:val="22"/>
          <w:szCs w:val="22"/>
        </w:rPr>
      </w:pPr>
      <w:r w:rsidDel="00000000" w:rsidR="00000000" w:rsidRPr="00000000">
        <w:rPr>
          <w:i w:val="1"/>
          <w:sz w:val="22"/>
          <w:szCs w:val="22"/>
          <w:rtl w:val="0"/>
        </w:rPr>
        <w:t xml:space="preserve">b) Renta: Aplica para unidades sociales, económicas o socioeconómicas cuya actividad sea la renta del inmueble requerido para la obra pública, o a aquellas unidades a las que la adquisición parcial les impida continuar percibiendo la renta.</w:t>
      </w:r>
    </w:p>
    <w:p w:rsidR="00000000" w:rsidDel="00000000" w:rsidP="00000000" w:rsidRDefault="00000000" w:rsidRPr="00000000" w14:paraId="000000B0">
      <w:pPr>
        <w:ind w:left="1440" w:firstLine="0"/>
        <w:jc w:val="both"/>
        <w:rPr>
          <w:sz w:val="22"/>
          <w:szCs w:val="22"/>
        </w:rPr>
      </w:pPr>
      <w:r w:rsidDel="00000000" w:rsidR="00000000" w:rsidRPr="00000000">
        <w:rPr>
          <w:rtl w:val="0"/>
        </w:rPr>
      </w:r>
    </w:p>
    <w:p w:rsidR="00000000" w:rsidDel="00000000" w:rsidP="00000000" w:rsidRDefault="00000000" w:rsidRPr="00000000" w14:paraId="000000B1">
      <w:pPr>
        <w:jc w:val="both"/>
        <w:rPr>
          <w:sz w:val="22"/>
          <w:szCs w:val="22"/>
        </w:rPr>
      </w:pPr>
      <w:r w:rsidDel="00000000" w:rsidR="00000000" w:rsidRPr="00000000">
        <w:rPr>
          <w:sz w:val="22"/>
          <w:szCs w:val="22"/>
          <w:rtl w:val="0"/>
        </w:rPr>
        <w:t xml:space="preserve">Ahora bien, según las consideraciones normativas expuestas, el Distrito reconoce la necesidad de mitigar y compensar los efectos del posible desplazamiento de moradores y/o comerciantes debido a la compra de predios para la ejecución de proyectos de infraestructura. Sin embargo, surge la pregunta sobre los vecinos de estos proyectos, quienes, aun sin vender sus predios o desocupar sus locales comerciales, también resultan afectados por cierres, desvíos y demás impactos urbanísticos. Parte de esta problemática se pretende abordar con este Proyecto de Acuerdo.</w:t>
      </w:r>
    </w:p>
    <w:p w:rsidR="00000000" w:rsidDel="00000000" w:rsidP="00000000" w:rsidRDefault="00000000" w:rsidRPr="00000000" w14:paraId="000000B2">
      <w:pPr>
        <w:jc w:val="both"/>
        <w:rPr>
          <w:sz w:val="22"/>
          <w:szCs w:val="22"/>
        </w:rPr>
      </w:pPr>
      <w:r w:rsidDel="00000000" w:rsidR="00000000" w:rsidRPr="00000000">
        <w:rPr>
          <w:rtl w:val="0"/>
        </w:rPr>
      </w:r>
    </w:p>
    <w:p w:rsidR="00000000" w:rsidDel="00000000" w:rsidP="00000000" w:rsidRDefault="00000000" w:rsidRPr="00000000" w14:paraId="000000B3">
      <w:pPr>
        <w:jc w:val="both"/>
        <w:rPr>
          <w:sz w:val="22"/>
          <w:szCs w:val="22"/>
        </w:rPr>
      </w:pPr>
      <w:r w:rsidDel="00000000" w:rsidR="00000000" w:rsidRPr="00000000">
        <w:rPr>
          <w:sz w:val="22"/>
          <w:szCs w:val="22"/>
          <w:rtl w:val="0"/>
        </w:rPr>
        <w:t xml:space="preserve">Para garantizar una evaluación integral de estos impactos, es necesario incluir en la discusión a la Secretaría Distrital de Planeación (SDP) y la Secretaría Distrital de Desarrollo Económico (SDDE). La SDP tiene un rol clave en la planificación urbana y la aplicación de mecanismos de protección para moradores y actividades productivas, conforme a lo establecido en el Plan de Ordenamiento Territorial (POT) y el Decreto 563 de 2023. Su participación asegurará que los alivios tributarios propuestos se ajusten a las estrategias de revitalización urbana y mitigación de impactos en áreas de intervención.</w:t>
      </w:r>
    </w:p>
    <w:p w:rsidR="00000000" w:rsidDel="00000000" w:rsidP="00000000" w:rsidRDefault="00000000" w:rsidRPr="00000000" w14:paraId="000000B4">
      <w:pPr>
        <w:jc w:val="both"/>
        <w:rPr>
          <w:sz w:val="22"/>
          <w:szCs w:val="22"/>
        </w:rPr>
      </w:pPr>
      <w:r w:rsidDel="00000000" w:rsidR="00000000" w:rsidRPr="00000000">
        <w:rPr>
          <w:rtl w:val="0"/>
        </w:rPr>
      </w:r>
    </w:p>
    <w:p w:rsidR="00000000" w:rsidDel="00000000" w:rsidP="00000000" w:rsidRDefault="00000000" w:rsidRPr="00000000" w14:paraId="000000B5">
      <w:pPr>
        <w:jc w:val="both"/>
        <w:rPr>
          <w:sz w:val="22"/>
          <w:szCs w:val="22"/>
        </w:rPr>
      </w:pPr>
      <w:r w:rsidDel="00000000" w:rsidR="00000000" w:rsidRPr="00000000">
        <w:rPr>
          <w:sz w:val="22"/>
          <w:szCs w:val="22"/>
          <w:rtl w:val="0"/>
        </w:rPr>
        <w:t xml:space="preserve">Por su parte, la Secretaría Distrital de Desarrollo Económico (SDDE) es responsable de la generación y fortalecimiento de estrategias que permitan mitigar la afectación económica de los negocios impactados por intervenciones urbanas. Su participación en la discusión es clave para evaluar el impacto real de las obras públicas sobre los comerciantes y unidades productivas afectadas, así como para definir mecanismos complementarios de compensación económica, en línea con lo dispuesto en el Acuerdo 908 de 2023, que regula los reconocimientos económicos por traslado involuntario. Además, la </w:t>
      </w:r>
      <w:r w:rsidDel="00000000" w:rsidR="00000000" w:rsidRPr="00000000">
        <w:rPr>
          <w:sz w:val="22"/>
          <w:szCs w:val="22"/>
          <w:rtl w:val="0"/>
        </w:rPr>
        <w:t xml:space="preserve">SDDE</w:t>
      </w:r>
      <w:r w:rsidDel="00000000" w:rsidR="00000000" w:rsidRPr="00000000">
        <w:rPr>
          <w:sz w:val="22"/>
          <w:szCs w:val="22"/>
          <w:rtl w:val="0"/>
        </w:rPr>
        <w:t xml:space="preserve"> </w:t>
      </w:r>
      <w:r w:rsidDel="00000000" w:rsidR="00000000" w:rsidRPr="00000000">
        <w:rPr>
          <w:sz w:val="22"/>
          <w:szCs w:val="22"/>
          <w:rtl w:val="0"/>
        </w:rPr>
        <w:t xml:space="preserve">puede</w:t>
      </w:r>
      <w:r w:rsidDel="00000000" w:rsidR="00000000" w:rsidRPr="00000000">
        <w:rPr>
          <w:sz w:val="22"/>
          <w:szCs w:val="22"/>
          <w:rtl w:val="0"/>
        </w:rPr>
        <w:t xml:space="preserve"> diseñar estrategias de apoyo a comerciantes y pequeños empresarios afectados por cierres viales o disminución del flujo de clientes debido a las obras públicas, complementando las medidas tributarias con programas de financiamiento, subsidios o incentivos económicos.</w:t>
      </w:r>
    </w:p>
    <w:p w:rsidR="00000000" w:rsidDel="00000000" w:rsidP="00000000" w:rsidRDefault="00000000" w:rsidRPr="00000000" w14:paraId="000000B6">
      <w:pPr>
        <w:jc w:val="both"/>
        <w:rPr>
          <w:sz w:val="22"/>
          <w:szCs w:val="22"/>
        </w:rPr>
      </w:pPr>
      <w:r w:rsidDel="00000000" w:rsidR="00000000" w:rsidRPr="00000000">
        <w:rPr>
          <w:rtl w:val="0"/>
        </w:rPr>
      </w:r>
    </w:p>
    <w:p w:rsidR="00000000" w:rsidDel="00000000" w:rsidP="00000000" w:rsidRDefault="00000000" w:rsidRPr="00000000" w14:paraId="000000B7">
      <w:pPr>
        <w:jc w:val="both"/>
        <w:rPr>
          <w:sz w:val="22"/>
          <w:szCs w:val="22"/>
        </w:rPr>
      </w:pPr>
      <w:r w:rsidDel="00000000" w:rsidR="00000000" w:rsidRPr="00000000">
        <w:rPr>
          <w:sz w:val="22"/>
          <w:szCs w:val="22"/>
          <w:rtl w:val="0"/>
        </w:rPr>
        <w:t xml:space="preserve">Esta iniciativa se ocupa de las compensaciones tributarias que puedan minimizar los impactos económicos sobre las actividades productivas vecinas de proyectos de infraestructura pública. En tal sentido, esta ponencia reconoce la pertinencia de abrir la discusión sobre la responsabilidad que pueda tener la Administración Distrital.</w:t>
      </w:r>
    </w:p>
    <w:p w:rsidR="00000000" w:rsidDel="00000000" w:rsidP="00000000" w:rsidRDefault="00000000" w:rsidRPr="00000000" w14:paraId="000000B8">
      <w:pPr>
        <w:jc w:val="both"/>
        <w:rPr>
          <w:sz w:val="22"/>
          <w:szCs w:val="22"/>
        </w:rPr>
      </w:pPr>
      <w:r w:rsidDel="00000000" w:rsidR="00000000" w:rsidRPr="00000000">
        <w:rPr>
          <w:rtl w:val="0"/>
        </w:rPr>
      </w:r>
    </w:p>
    <w:p w:rsidR="00000000" w:rsidDel="00000000" w:rsidP="00000000" w:rsidRDefault="00000000" w:rsidRPr="00000000" w14:paraId="000000B9">
      <w:pPr>
        <w:jc w:val="both"/>
        <w:rPr>
          <w:sz w:val="22"/>
          <w:szCs w:val="22"/>
        </w:rPr>
      </w:pPr>
      <w:r w:rsidDel="00000000" w:rsidR="00000000" w:rsidRPr="00000000">
        <w:rPr>
          <w:sz w:val="22"/>
          <w:szCs w:val="22"/>
          <w:rtl w:val="0"/>
        </w:rPr>
        <w:t xml:space="preserve">Dado que la propuesta busca mitigar el impacto económico sobre las actividades productivas afectadas por proyectos de infraestructura, es pertinente que la Secretaría de Desarrollo Económico </w:t>
      </w:r>
      <w:r w:rsidDel="00000000" w:rsidR="00000000" w:rsidRPr="00000000">
        <w:rPr>
          <w:sz w:val="22"/>
          <w:szCs w:val="22"/>
          <w:rtl w:val="0"/>
        </w:rPr>
        <w:t xml:space="preserve">participe</w:t>
      </w:r>
      <w:r w:rsidDel="00000000" w:rsidR="00000000" w:rsidRPr="00000000">
        <w:rPr>
          <w:sz w:val="22"/>
          <w:szCs w:val="22"/>
          <w:rtl w:val="0"/>
        </w:rPr>
        <w:t xml:space="preserve"> en la discusión para evaluar posibles estrategias complementarias a los alivios tributarios, como incentivos a la reactivación económica o compensaciones directas. Asimismo, la Secretaría Distrital de Planeación debe intervenir para garantizar que las medidas tributarias sean coherentes con las políticas de ordenamiento territorial y revitalización urbana.</w:t>
      </w:r>
    </w:p>
    <w:p w:rsidR="00000000" w:rsidDel="00000000" w:rsidP="00000000" w:rsidRDefault="00000000" w:rsidRPr="00000000" w14:paraId="000000BA">
      <w:pPr>
        <w:jc w:val="both"/>
        <w:rPr>
          <w:sz w:val="22"/>
          <w:szCs w:val="22"/>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sz w:val="22"/>
          <w:szCs w:val="22"/>
          <w:rtl w:val="0"/>
        </w:rPr>
        <w:t xml:space="preserve">De entrada, se revisa el alcance planteado inicialmente, por cuanto se trata de ajustes tributarios que impactan directamente las finanzas públicas y necesariamente generan impacto fiscal, lo cual se aleja de los alcances que pueda tener un proyecto de acuerdo de iniciativa de los concejales de la ciudad. En todo caso, se propone la revisión de viabilidad para posibles alivios tributarios para el aprovechamiento económico de predios impactados en sus actividades por la ejecución de obras.</w:t>
      </w:r>
    </w:p>
    <w:p w:rsidR="00000000" w:rsidDel="00000000" w:rsidP="00000000" w:rsidRDefault="00000000" w:rsidRPr="00000000" w14:paraId="000000BC">
      <w:pPr>
        <w:jc w:val="both"/>
        <w:rPr>
          <w:b w:val="1"/>
          <w:sz w:val="22"/>
          <w:szCs w:val="22"/>
        </w:rPr>
      </w:pPr>
      <w:r w:rsidDel="00000000" w:rsidR="00000000" w:rsidRPr="00000000">
        <w:rPr>
          <w:rtl w:val="0"/>
        </w:rPr>
      </w:r>
    </w:p>
    <w:p w:rsidR="00000000" w:rsidDel="00000000" w:rsidP="00000000" w:rsidRDefault="00000000" w:rsidRPr="00000000" w14:paraId="000000BD">
      <w:pPr>
        <w:numPr>
          <w:ilvl w:val="0"/>
          <w:numId w:val="5"/>
        </w:numPr>
        <w:spacing w:line="276" w:lineRule="auto"/>
        <w:ind w:left="720" w:hanging="360"/>
        <w:jc w:val="both"/>
        <w:rPr>
          <w:b w:val="1"/>
          <w:sz w:val="22"/>
          <w:szCs w:val="22"/>
        </w:rPr>
      </w:pPr>
      <w:r w:rsidDel="00000000" w:rsidR="00000000" w:rsidRPr="00000000">
        <w:rPr>
          <w:b w:val="1"/>
          <w:sz w:val="22"/>
          <w:szCs w:val="22"/>
          <w:rtl w:val="0"/>
        </w:rPr>
        <w:t xml:space="preserve">COMENTARIOS DE LA ADMINISTRACIÓN</w:t>
      </w:r>
      <w:r w:rsidDel="00000000" w:rsidR="00000000" w:rsidRPr="00000000">
        <w:rPr>
          <w:rtl w:val="0"/>
        </w:rPr>
      </w:r>
    </w:p>
    <w:p w:rsidR="00000000" w:rsidDel="00000000" w:rsidP="00000000" w:rsidRDefault="00000000" w:rsidRPr="00000000" w14:paraId="000000BE">
      <w:pPr>
        <w:spacing w:after="240" w:before="240" w:line="276" w:lineRule="auto"/>
        <w:jc w:val="both"/>
        <w:rPr>
          <w:sz w:val="22"/>
          <w:szCs w:val="22"/>
          <w:highlight w:val="white"/>
        </w:rPr>
      </w:pPr>
      <w:r w:rsidDel="00000000" w:rsidR="00000000" w:rsidRPr="00000000">
        <w:rPr>
          <w:sz w:val="22"/>
          <w:szCs w:val="22"/>
          <w:highlight w:val="white"/>
          <w:rtl w:val="0"/>
        </w:rPr>
        <w:t xml:space="preserve">A la fecha de radicación de la presente ponencia, no se recibieron comentarios por parte de la Administración Distrital, en referencia a esta iniciativa.</w:t>
      </w:r>
    </w:p>
    <w:p w:rsidR="00000000" w:rsidDel="00000000" w:rsidP="00000000" w:rsidRDefault="00000000" w:rsidRPr="00000000" w14:paraId="000000BF">
      <w:pPr>
        <w:numPr>
          <w:ilvl w:val="0"/>
          <w:numId w:val="5"/>
        </w:numPr>
        <w:spacing w:line="276" w:lineRule="auto"/>
        <w:ind w:left="720" w:hanging="360"/>
        <w:jc w:val="both"/>
        <w:rPr>
          <w:b w:val="1"/>
          <w:sz w:val="22"/>
          <w:szCs w:val="22"/>
        </w:rPr>
      </w:pPr>
      <w:r w:rsidDel="00000000" w:rsidR="00000000" w:rsidRPr="00000000">
        <w:rPr>
          <w:b w:val="1"/>
          <w:sz w:val="22"/>
          <w:szCs w:val="22"/>
          <w:rtl w:val="0"/>
        </w:rPr>
        <w:t xml:space="preserve">CONCLUSIÓN DE LA PONENCIA</w:t>
      </w:r>
    </w:p>
    <w:p w:rsidR="00000000" w:rsidDel="00000000" w:rsidP="00000000" w:rsidRDefault="00000000" w:rsidRPr="00000000" w14:paraId="000000C0">
      <w:pPr>
        <w:spacing w:after="240" w:before="240" w:line="276" w:lineRule="auto"/>
        <w:jc w:val="both"/>
        <w:rPr>
          <w:sz w:val="22"/>
          <w:szCs w:val="22"/>
        </w:rPr>
      </w:pPr>
      <w:r w:rsidDel="00000000" w:rsidR="00000000" w:rsidRPr="00000000">
        <w:rPr>
          <w:sz w:val="22"/>
          <w:szCs w:val="22"/>
          <w:rtl w:val="0"/>
        </w:rPr>
        <w:t xml:space="preserve">Por lo anteriormente expuesto, de conformidad con lo establecido en el artículo 71 del Acuerdo 741 de 2019 (Reglamento interno del Concejo de Bogotá, D.C.), el Acuerdo 837 de 2022, nos permitimos </w:t>
      </w:r>
      <w:r w:rsidDel="00000000" w:rsidR="00000000" w:rsidRPr="00000000">
        <w:rPr>
          <w:sz w:val="22"/>
          <w:szCs w:val="22"/>
          <w:highlight w:val="white"/>
          <w:rtl w:val="0"/>
        </w:rPr>
        <w:t xml:space="preserve">rendir</w:t>
      </w:r>
      <w:r w:rsidDel="00000000" w:rsidR="00000000" w:rsidRPr="00000000">
        <w:rPr>
          <w:b w:val="1"/>
          <w:sz w:val="22"/>
          <w:szCs w:val="22"/>
          <w:highlight w:val="white"/>
          <w:rtl w:val="0"/>
        </w:rPr>
        <w:t xml:space="preserve"> PONENCIA POSITIVA CON MODIFICACIONES </w:t>
      </w:r>
      <w:r w:rsidDel="00000000" w:rsidR="00000000" w:rsidRPr="00000000">
        <w:rPr>
          <w:sz w:val="22"/>
          <w:szCs w:val="22"/>
          <w:rtl w:val="0"/>
        </w:rPr>
        <w:t xml:space="preserve">al Proyecto de Acuerdo No. 162 de 2025 “</w:t>
      </w:r>
      <w:r w:rsidDel="00000000" w:rsidR="00000000" w:rsidRPr="00000000">
        <w:rPr>
          <w:i w:val="1"/>
          <w:sz w:val="22"/>
          <w:szCs w:val="22"/>
          <w:rtl w:val="0"/>
        </w:rPr>
        <w:t xml:space="preserve">POR MEDIO DEL CUAL SE DEFINEN LINEAMIENTOS PARA LA PROMOCIÓN DE ALIVIOS TRIBUTARIOS PARA PROPIETARIOS Y/O POSEEDORES DE BIENES INMUEBLES CON APROVECHAMIENTO ECONÓMICO AFECTADOS POR OBRAS PÚBLICAS EN EL DISTRITO CAPITAL Y SE DICTAN OTRAS DISPOSICIONES” en el distrito capital.</w:t>
      </w:r>
      <w:r w:rsidDel="00000000" w:rsidR="00000000" w:rsidRPr="00000000">
        <w:rPr>
          <w:rtl w:val="0"/>
        </w:rPr>
      </w:r>
    </w:p>
    <w:p w:rsidR="00000000" w:rsidDel="00000000" w:rsidP="00000000" w:rsidRDefault="00000000" w:rsidRPr="00000000" w14:paraId="000000C1">
      <w:pPr>
        <w:jc w:val="both"/>
        <w:rPr>
          <w:sz w:val="22"/>
          <w:szCs w:val="22"/>
        </w:rPr>
      </w:pPr>
      <w:r w:rsidDel="00000000" w:rsidR="00000000" w:rsidRPr="00000000">
        <w:rPr>
          <w:rtl w:val="0"/>
        </w:rPr>
      </w:r>
    </w:p>
    <w:p w:rsidR="00000000" w:rsidDel="00000000" w:rsidP="00000000" w:rsidRDefault="00000000" w:rsidRPr="00000000" w14:paraId="000000C2">
      <w:pPr>
        <w:jc w:val="both"/>
        <w:rPr>
          <w:sz w:val="22"/>
          <w:szCs w:val="22"/>
        </w:rPr>
      </w:pPr>
      <w:r w:rsidDel="00000000" w:rsidR="00000000" w:rsidRPr="00000000">
        <w:rPr>
          <w:rtl w:val="0"/>
        </w:rPr>
      </w:r>
    </w:p>
    <w:p w:rsidR="00000000" w:rsidDel="00000000" w:rsidP="00000000" w:rsidRDefault="00000000" w:rsidRPr="00000000" w14:paraId="000000C3">
      <w:pPr>
        <w:jc w:val="both"/>
        <w:rPr>
          <w:sz w:val="22"/>
          <w:szCs w:val="22"/>
        </w:rPr>
      </w:pPr>
      <w:r w:rsidDel="00000000" w:rsidR="00000000" w:rsidRPr="00000000">
        <w:rPr>
          <w:rtl w:val="0"/>
        </w:rPr>
      </w:r>
    </w:p>
    <w:p w:rsidR="00000000" w:rsidDel="00000000" w:rsidP="00000000" w:rsidRDefault="00000000" w:rsidRPr="00000000" w14:paraId="000000C4">
      <w:pPr>
        <w:jc w:val="both"/>
        <w:rPr>
          <w:sz w:val="22"/>
          <w:szCs w:val="22"/>
        </w:rPr>
      </w:pPr>
      <w:r w:rsidDel="00000000" w:rsidR="00000000" w:rsidRPr="00000000">
        <w:rPr>
          <w:rtl w:val="0"/>
        </w:rPr>
      </w:r>
    </w:p>
    <w:p w:rsidR="00000000" w:rsidDel="00000000" w:rsidP="00000000" w:rsidRDefault="00000000" w:rsidRPr="00000000" w14:paraId="000000C5">
      <w:pPr>
        <w:jc w:val="both"/>
        <w:rPr>
          <w:sz w:val="22"/>
          <w:szCs w:val="22"/>
        </w:rPr>
      </w:pPr>
      <w:r w:rsidDel="00000000" w:rsidR="00000000" w:rsidRPr="00000000">
        <w:rPr>
          <w:sz w:val="22"/>
          <w:szCs w:val="22"/>
          <w:rtl w:val="0"/>
        </w:rPr>
        <w:t xml:space="preserve">Atentamente,</w:t>
      </w:r>
    </w:p>
    <w:p w:rsidR="00000000" w:rsidDel="00000000" w:rsidP="00000000" w:rsidRDefault="00000000" w:rsidRPr="00000000" w14:paraId="000000C6">
      <w:pPr>
        <w:jc w:val="both"/>
        <w:rPr>
          <w:sz w:val="22"/>
          <w:szCs w:val="22"/>
        </w:rPr>
      </w:pPr>
      <w:r w:rsidDel="00000000" w:rsidR="00000000" w:rsidRPr="00000000">
        <w:rPr>
          <w:rtl w:val="0"/>
        </w:rPr>
      </w:r>
    </w:p>
    <w:p w:rsidR="00000000" w:rsidDel="00000000" w:rsidP="00000000" w:rsidRDefault="00000000" w:rsidRPr="00000000" w14:paraId="000000C7">
      <w:pPr>
        <w:jc w:val="both"/>
        <w:rPr>
          <w:sz w:val="22"/>
          <w:szCs w:val="22"/>
        </w:rPr>
      </w:pPr>
      <w:r w:rsidDel="00000000" w:rsidR="00000000" w:rsidRPr="00000000">
        <w:rPr>
          <w:rtl w:val="0"/>
        </w:rPr>
      </w:r>
    </w:p>
    <w:p w:rsidR="00000000" w:rsidDel="00000000" w:rsidP="00000000" w:rsidRDefault="00000000" w:rsidRPr="00000000" w14:paraId="000000C8">
      <w:pPr>
        <w:jc w:val="both"/>
        <w:rPr>
          <w:sz w:val="22"/>
          <w:szCs w:val="22"/>
        </w:rPr>
      </w:pPr>
      <w:r w:rsidDel="00000000" w:rsidR="00000000" w:rsidRPr="00000000">
        <w:rPr>
          <w:rtl w:val="0"/>
        </w:rPr>
      </w:r>
    </w:p>
    <w:p w:rsidR="00000000" w:rsidDel="00000000" w:rsidP="00000000" w:rsidRDefault="00000000" w:rsidRPr="00000000" w14:paraId="000000C9">
      <w:pPr>
        <w:jc w:val="both"/>
        <w:rPr>
          <w:sz w:val="22"/>
          <w:szCs w:val="22"/>
        </w:rPr>
      </w:pP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rtl w:val="0"/>
        </w:rPr>
      </w:r>
    </w:p>
    <w:p w:rsidR="00000000" w:rsidDel="00000000" w:rsidP="00000000" w:rsidRDefault="00000000" w:rsidRPr="00000000" w14:paraId="000000CB">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CC">
      <w:pPr>
        <w:jc w:val="both"/>
        <w:rPr>
          <w:sz w:val="22"/>
          <w:szCs w:val="22"/>
        </w:rPr>
      </w:pPr>
      <w:r w:rsidDel="00000000" w:rsidR="00000000" w:rsidRPr="00000000">
        <w:rPr>
          <w:rtl w:val="0"/>
        </w:rPr>
      </w:r>
    </w:p>
    <w:p w:rsidR="00000000" w:rsidDel="00000000" w:rsidP="00000000" w:rsidRDefault="00000000" w:rsidRPr="00000000" w14:paraId="000000CD">
      <w:pPr>
        <w:jc w:val="both"/>
        <w:rPr>
          <w:sz w:val="22"/>
          <w:szCs w:val="22"/>
        </w:rPr>
      </w:pPr>
      <w:r w:rsidDel="00000000" w:rsidR="00000000" w:rsidRPr="00000000">
        <w:rPr>
          <w:b w:val="1"/>
          <w:sz w:val="22"/>
          <w:szCs w:val="22"/>
          <w:rtl w:val="0"/>
        </w:rPr>
        <w:t xml:space="preserve">Cristina Calderón Restrepo</w:t>
      </w:r>
      <w:r w:rsidDel="00000000" w:rsidR="00000000" w:rsidRPr="00000000">
        <w:rPr>
          <w:sz w:val="22"/>
          <w:szCs w:val="22"/>
          <w:rtl w:val="0"/>
        </w:rPr>
        <w:t xml:space="preserve">   </w:t>
        <w:br w:type="textWrapping"/>
        <w:t xml:space="preserve">Concejal de Bogotá</w:t>
        <w:br w:type="textWrapping"/>
        <w:t xml:space="preserve">Partido Nuevo Liberalismo      </w:t>
        <w:tab/>
      </w:r>
    </w:p>
    <w:p w:rsidR="00000000" w:rsidDel="00000000" w:rsidP="00000000" w:rsidRDefault="00000000" w:rsidRPr="00000000" w14:paraId="000000CE">
      <w:pPr>
        <w:jc w:val="both"/>
        <w:rPr>
          <w:sz w:val="22"/>
          <w:szCs w:val="22"/>
        </w:rPr>
      </w:pPr>
      <w:r w:rsidDel="00000000" w:rsidR="00000000" w:rsidRPr="00000000">
        <w:rPr>
          <w:sz w:val="22"/>
          <w:szCs w:val="22"/>
          <w:rtl w:val="0"/>
        </w:rPr>
        <w:t xml:space="preserve">Coordinadora de ponencia                                     </w:t>
        <w:tab/>
        <w:t xml:space="preserve"> </w:t>
        <w:br w:type="textWrapping"/>
      </w:r>
    </w:p>
    <w:p w:rsidR="00000000" w:rsidDel="00000000" w:rsidP="00000000" w:rsidRDefault="00000000" w:rsidRPr="00000000" w14:paraId="000000CF">
      <w:pPr>
        <w:jc w:val="both"/>
        <w:rPr>
          <w:sz w:val="22"/>
          <w:szCs w:val="22"/>
        </w:rPr>
      </w:pPr>
      <w:r w:rsidDel="00000000" w:rsidR="00000000" w:rsidRPr="00000000">
        <w:rPr>
          <w:rtl w:val="0"/>
        </w:rPr>
      </w:r>
    </w:p>
    <w:p w:rsidR="00000000" w:rsidDel="00000000" w:rsidP="00000000" w:rsidRDefault="00000000" w:rsidRPr="00000000" w14:paraId="000000D0">
      <w:pPr>
        <w:jc w:val="both"/>
        <w:rPr>
          <w:sz w:val="22"/>
          <w:szCs w:val="22"/>
        </w:rPr>
      </w:pPr>
      <w:r w:rsidDel="00000000" w:rsidR="00000000" w:rsidRPr="00000000">
        <w:rPr>
          <w:rtl w:val="0"/>
        </w:rPr>
      </w:r>
    </w:p>
    <w:p w:rsidR="00000000" w:rsidDel="00000000" w:rsidP="00000000" w:rsidRDefault="00000000" w:rsidRPr="00000000" w14:paraId="000000D1">
      <w:pPr>
        <w:jc w:val="both"/>
        <w:rPr>
          <w:sz w:val="22"/>
          <w:szCs w:val="22"/>
        </w:rPr>
      </w:pPr>
      <w:r w:rsidDel="00000000" w:rsidR="00000000" w:rsidRPr="00000000">
        <w:rPr>
          <w:rtl w:val="0"/>
        </w:rPr>
      </w:r>
    </w:p>
    <w:p w:rsidR="00000000" w:rsidDel="00000000" w:rsidP="00000000" w:rsidRDefault="00000000" w:rsidRPr="00000000" w14:paraId="000000D2">
      <w:pPr>
        <w:jc w:val="both"/>
        <w:rPr>
          <w:sz w:val="22"/>
          <w:szCs w:val="22"/>
        </w:rPr>
      </w:pPr>
      <w:r w:rsidDel="00000000" w:rsidR="00000000" w:rsidRPr="00000000">
        <w:rPr>
          <w:rtl w:val="0"/>
        </w:rPr>
      </w:r>
    </w:p>
    <w:p w:rsidR="00000000" w:rsidDel="00000000" w:rsidP="00000000" w:rsidRDefault="00000000" w:rsidRPr="00000000" w14:paraId="000000D3">
      <w:pPr>
        <w:jc w:val="both"/>
        <w:rPr>
          <w:sz w:val="22"/>
          <w:szCs w:val="22"/>
        </w:rPr>
      </w:pPr>
      <w:r w:rsidDel="00000000" w:rsidR="00000000" w:rsidRPr="00000000">
        <w:rPr>
          <w:rtl w:val="0"/>
        </w:rPr>
      </w:r>
    </w:p>
    <w:p w:rsidR="00000000" w:rsidDel="00000000" w:rsidP="00000000" w:rsidRDefault="00000000" w:rsidRPr="00000000" w14:paraId="000000D4">
      <w:pPr>
        <w:jc w:val="both"/>
        <w:rPr>
          <w:sz w:val="22"/>
          <w:szCs w:val="22"/>
        </w:rPr>
      </w:pPr>
      <w:r w:rsidDel="00000000" w:rsidR="00000000" w:rsidRPr="00000000">
        <w:rPr>
          <w:rtl w:val="0"/>
        </w:rPr>
      </w:r>
    </w:p>
    <w:p w:rsidR="00000000" w:rsidDel="00000000" w:rsidP="00000000" w:rsidRDefault="00000000" w:rsidRPr="00000000" w14:paraId="000000D5">
      <w:pPr>
        <w:jc w:val="both"/>
        <w:rPr>
          <w:sz w:val="22"/>
          <w:szCs w:val="22"/>
        </w:rPr>
      </w:pPr>
      <w:r w:rsidDel="00000000" w:rsidR="00000000" w:rsidRPr="00000000">
        <w:rPr>
          <w:rtl w:val="0"/>
        </w:rPr>
      </w:r>
    </w:p>
    <w:p w:rsidR="00000000" w:rsidDel="00000000" w:rsidP="00000000" w:rsidRDefault="00000000" w:rsidRPr="00000000" w14:paraId="000000D6">
      <w:pPr>
        <w:jc w:val="both"/>
        <w:rPr>
          <w:sz w:val="22"/>
          <w:szCs w:val="22"/>
        </w:rPr>
      </w:pPr>
      <w:r w:rsidDel="00000000" w:rsidR="00000000" w:rsidRPr="00000000">
        <w:rPr>
          <w:rtl w:val="0"/>
        </w:rPr>
      </w:r>
    </w:p>
    <w:p w:rsidR="00000000" w:rsidDel="00000000" w:rsidP="00000000" w:rsidRDefault="00000000" w:rsidRPr="00000000" w14:paraId="000000D7">
      <w:pPr>
        <w:jc w:val="both"/>
        <w:rPr>
          <w:sz w:val="22"/>
          <w:szCs w:val="22"/>
        </w:rPr>
      </w:pPr>
      <w:r w:rsidDel="00000000" w:rsidR="00000000" w:rsidRPr="00000000">
        <w:rPr>
          <w:rtl w:val="0"/>
        </w:rPr>
      </w:r>
    </w:p>
    <w:p w:rsidR="00000000" w:rsidDel="00000000" w:rsidP="00000000" w:rsidRDefault="00000000" w:rsidRPr="00000000" w14:paraId="000000D8">
      <w:pPr>
        <w:jc w:val="both"/>
        <w:rPr>
          <w:sz w:val="22"/>
          <w:szCs w:val="22"/>
        </w:rPr>
      </w:pP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rtl w:val="0"/>
        </w:rPr>
      </w:r>
    </w:p>
    <w:p w:rsidR="00000000" w:rsidDel="00000000" w:rsidP="00000000" w:rsidRDefault="00000000" w:rsidRPr="00000000" w14:paraId="000000DA">
      <w:pPr>
        <w:jc w:val="both"/>
        <w:rPr>
          <w:sz w:val="22"/>
          <w:szCs w:val="22"/>
        </w:rPr>
      </w:pPr>
      <w:r w:rsidDel="00000000" w:rsidR="00000000" w:rsidRPr="00000000">
        <w:rPr>
          <w:sz w:val="22"/>
          <w:szCs w:val="22"/>
          <w:rtl w:val="0"/>
        </w:rPr>
        <w:tab/>
      </w:r>
    </w:p>
    <w:p w:rsidR="00000000" w:rsidDel="00000000" w:rsidP="00000000" w:rsidRDefault="00000000" w:rsidRPr="00000000" w14:paraId="000000DB">
      <w:pPr>
        <w:numPr>
          <w:ilvl w:val="0"/>
          <w:numId w:val="5"/>
        </w:numPr>
        <w:spacing w:line="276" w:lineRule="auto"/>
        <w:ind w:left="720" w:hanging="360"/>
        <w:rPr>
          <w:b w:val="1"/>
          <w:sz w:val="22"/>
          <w:szCs w:val="22"/>
        </w:rPr>
      </w:pPr>
      <w:r w:rsidDel="00000000" w:rsidR="00000000" w:rsidRPr="00000000">
        <w:rPr>
          <w:b w:val="1"/>
          <w:sz w:val="22"/>
          <w:szCs w:val="22"/>
          <w:rtl w:val="0"/>
        </w:rPr>
        <w:t xml:space="preserve">PLIEGO DE MODIFICACIONES</w:t>
      </w:r>
    </w:p>
    <w:p w:rsidR="00000000" w:rsidDel="00000000" w:rsidP="00000000" w:rsidRDefault="00000000" w:rsidRPr="00000000" w14:paraId="000000DC">
      <w:pPr>
        <w:spacing w:line="276" w:lineRule="auto"/>
        <w:ind w:left="720" w:firstLine="0"/>
        <w:jc w:val="center"/>
        <w:rPr>
          <w:b w:val="1"/>
          <w:sz w:val="22"/>
          <w:szCs w:val="22"/>
        </w:rPr>
      </w:pPr>
      <w:r w:rsidDel="00000000" w:rsidR="00000000" w:rsidRPr="00000000">
        <w:rPr>
          <w:b w:val="1"/>
          <w:sz w:val="22"/>
          <w:szCs w:val="22"/>
          <w:rtl w:val="0"/>
        </w:rPr>
        <w:t xml:space="preserve">Proyecto de Acuerdo No.  162 de 2025</w:t>
      </w:r>
    </w:p>
    <w:p w:rsidR="00000000" w:rsidDel="00000000" w:rsidP="00000000" w:rsidRDefault="00000000" w:rsidRPr="00000000" w14:paraId="000000DD">
      <w:pPr>
        <w:jc w:val="both"/>
        <w:rPr>
          <w:sz w:val="22"/>
          <w:szCs w:val="22"/>
        </w:rPr>
      </w:pPr>
      <w:r w:rsidDel="00000000" w:rsidR="00000000" w:rsidRPr="00000000">
        <w:rPr>
          <w:b w:val="1"/>
          <w:sz w:val="22"/>
          <w:szCs w:val="22"/>
          <w:rtl w:val="0"/>
        </w:rPr>
        <w:t xml:space="preserve"> </w:t>
      </w:r>
      <w:r w:rsidDel="00000000" w:rsidR="00000000" w:rsidRPr="00000000">
        <w:rPr>
          <w:rtl w:val="0"/>
        </w:rPr>
      </w:r>
    </w:p>
    <w:tbl>
      <w:tblPr>
        <w:tblStyle w:val="Table1"/>
        <w:tblW w:w="9915.0" w:type="dxa"/>
        <w:jc w:val="left"/>
        <w:tblInd w:w="-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25"/>
        <w:gridCol w:w="3510"/>
        <w:gridCol w:w="2880"/>
        <w:tblGridChange w:id="0">
          <w:tblGrid>
            <w:gridCol w:w="3525"/>
            <w:gridCol w:w="3510"/>
            <w:gridCol w:w="288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widowControl w:val="0"/>
              <w:jc w:val="both"/>
              <w:rPr>
                <w:b w:val="1"/>
                <w:sz w:val="22"/>
                <w:szCs w:val="22"/>
              </w:rPr>
            </w:pPr>
            <w:r w:rsidDel="00000000" w:rsidR="00000000" w:rsidRPr="00000000">
              <w:rPr>
                <w:b w:val="1"/>
                <w:sz w:val="22"/>
                <w:szCs w:val="22"/>
                <w:rtl w:val="0"/>
              </w:rPr>
              <w:t xml:space="preserve">TÍTULO </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jc w:val="both"/>
              <w:rPr>
                <w:b w:val="1"/>
                <w:sz w:val="22"/>
                <w:szCs w:val="22"/>
              </w:rPr>
            </w:pPr>
            <w:r w:rsidDel="00000000" w:rsidR="00000000" w:rsidRPr="00000000">
              <w:rPr>
                <w:b w:val="1"/>
                <w:sz w:val="22"/>
                <w:szCs w:val="22"/>
                <w:rtl w:val="0"/>
              </w:rPr>
              <w:t xml:space="preserve">TÍTULO PROPUESTO</w:t>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jc w:val="both"/>
              <w:rPr>
                <w:b w:val="1"/>
                <w:sz w:val="22"/>
                <w:szCs w:val="22"/>
              </w:rPr>
            </w:pPr>
            <w:r w:rsidDel="00000000" w:rsidR="00000000" w:rsidRPr="00000000">
              <w:rPr>
                <w:b w:val="1"/>
                <w:sz w:val="22"/>
                <w:szCs w:val="22"/>
                <w:rtl w:val="0"/>
              </w:rPr>
              <w:t xml:space="preserve">JUSTIFICACIÓN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jc w:val="both"/>
              <w:rPr>
                <w:b w:val="1"/>
                <w:sz w:val="22"/>
                <w:szCs w:val="22"/>
              </w:rPr>
            </w:pPr>
            <w:bookmarkStart w:colFirst="0" w:colLast="0" w:name="_heading=h.gjdgxs" w:id="0"/>
            <w:bookmarkEnd w:id="0"/>
            <w:r w:rsidDel="00000000" w:rsidR="00000000" w:rsidRPr="00000000">
              <w:rPr>
                <w:b w:val="1"/>
                <w:sz w:val="22"/>
                <w:szCs w:val="22"/>
                <w:rtl w:val="0"/>
              </w:rPr>
              <w:t xml:space="preserve">POR MEDIO DEL CUAL SE ESTABLECEN BENEFICIOS TRIBUTARIOS PARA PROPIETARIOS Y POSEEDORES DE BIENES INMUEBLES AFECTADOS POR OBRAS PÚBLICAS EN EL DISTRITO CAPITAL Y SE DICTAN OTRAS DISPOSICIONES</w:t>
            </w:r>
          </w:p>
        </w:tc>
        <w:tc>
          <w:tcPr>
            <w:shd w:fill="auto" w:val="clear"/>
            <w:tcMar>
              <w:top w:w="100.0" w:type="dxa"/>
              <w:left w:w="100.0" w:type="dxa"/>
              <w:bottom w:w="100.0" w:type="dxa"/>
              <w:right w:w="100.0" w:type="dxa"/>
            </w:tcMar>
          </w:tcPr>
          <w:p w:rsidR="00000000" w:rsidDel="00000000" w:rsidP="00000000" w:rsidRDefault="00000000" w:rsidRPr="00000000" w14:paraId="000000E2">
            <w:pPr>
              <w:jc w:val="both"/>
              <w:rPr>
                <w:sz w:val="22"/>
                <w:szCs w:val="22"/>
              </w:rPr>
            </w:pPr>
            <w:bookmarkStart w:colFirst="0" w:colLast="0" w:name="_heading=h.a1etlzbgjaxu" w:id="1"/>
            <w:bookmarkEnd w:id="1"/>
            <w:r w:rsidDel="00000000" w:rsidR="00000000" w:rsidRPr="00000000">
              <w:rPr>
                <w:sz w:val="22"/>
                <w:szCs w:val="22"/>
                <w:rtl w:val="0"/>
              </w:rPr>
              <w:t xml:space="preserve">POR MEDIO DEL CUAL SE </w:t>
            </w:r>
            <w:r w:rsidDel="00000000" w:rsidR="00000000" w:rsidRPr="00000000">
              <w:rPr>
                <w:strike w:val="1"/>
                <w:sz w:val="22"/>
                <w:szCs w:val="22"/>
                <w:rtl w:val="0"/>
              </w:rPr>
              <w:t xml:space="preserve">ESTABLECEN</w:t>
            </w:r>
            <w:r w:rsidDel="00000000" w:rsidR="00000000" w:rsidRPr="00000000">
              <w:rPr>
                <w:sz w:val="22"/>
                <w:szCs w:val="22"/>
                <w:rtl w:val="0"/>
              </w:rPr>
              <w:t xml:space="preserve"> </w:t>
            </w:r>
            <w:r w:rsidDel="00000000" w:rsidR="00000000" w:rsidRPr="00000000">
              <w:rPr>
                <w:b w:val="1"/>
                <w:sz w:val="22"/>
                <w:szCs w:val="22"/>
                <w:rtl w:val="0"/>
              </w:rPr>
              <w:t xml:space="preserve">DEFINEN LINEAMIENTOS PARA LA PROMOCIÓN DE </w:t>
            </w:r>
            <w:r w:rsidDel="00000000" w:rsidR="00000000" w:rsidRPr="00000000">
              <w:rPr>
                <w:strike w:val="1"/>
                <w:sz w:val="22"/>
                <w:szCs w:val="22"/>
                <w:rtl w:val="0"/>
              </w:rPr>
              <w:t xml:space="preserve">BENEFICIOS</w:t>
            </w:r>
            <w:r w:rsidDel="00000000" w:rsidR="00000000" w:rsidRPr="00000000">
              <w:rPr>
                <w:sz w:val="22"/>
                <w:szCs w:val="22"/>
                <w:rtl w:val="0"/>
              </w:rPr>
              <w:t xml:space="preserve"> </w:t>
            </w:r>
            <w:r w:rsidDel="00000000" w:rsidR="00000000" w:rsidRPr="00000000">
              <w:rPr>
                <w:b w:val="1"/>
                <w:sz w:val="22"/>
                <w:szCs w:val="22"/>
                <w:rtl w:val="0"/>
              </w:rPr>
              <w:t xml:space="preserve">ALIVIOS </w:t>
            </w:r>
            <w:r w:rsidDel="00000000" w:rsidR="00000000" w:rsidRPr="00000000">
              <w:rPr>
                <w:sz w:val="22"/>
                <w:szCs w:val="22"/>
                <w:rtl w:val="0"/>
              </w:rPr>
              <w:t xml:space="preserve">TRIBUTARIOS PARA PROPIETARIOS Y</w:t>
            </w:r>
            <w:r w:rsidDel="00000000" w:rsidR="00000000" w:rsidRPr="00000000">
              <w:rPr>
                <w:b w:val="1"/>
                <w:sz w:val="22"/>
                <w:szCs w:val="22"/>
                <w:rtl w:val="0"/>
              </w:rPr>
              <w:t xml:space="preserve">/O</w:t>
            </w:r>
            <w:r w:rsidDel="00000000" w:rsidR="00000000" w:rsidRPr="00000000">
              <w:rPr>
                <w:sz w:val="22"/>
                <w:szCs w:val="22"/>
                <w:rtl w:val="0"/>
              </w:rPr>
              <w:t xml:space="preserve"> POSEEDORES DE BIENES INMUEBLES </w:t>
            </w:r>
            <w:r w:rsidDel="00000000" w:rsidR="00000000" w:rsidRPr="00000000">
              <w:rPr>
                <w:b w:val="1"/>
                <w:sz w:val="22"/>
                <w:szCs w:val="22"/>
                <w:rtl w:val="0"/>
              </w:rPr>
              <w:t xml:space="preserve">CON APROVECHAMIENTO ECONÓMICO </w:t>
            </w:r>
            <w:r w:rsidDel="00000000" w:rsidR="00000000" w:rsidRPr="00000000">
              <w:rPr>
                <w:sz w:val="22"/>
                <w:szCs w:val="22"/>
                <w:rtl w:val="0"/>
              </w:rPr>
              <w:t xml:space="preserve">AFECTADOS POR OBRAS PÚBLICAS EN EL DISTRITO CAPITAL Y SE DICTAN OTRAS DISPOSICIONES</w:t>
            </w:r>
          </w:p>
          <w:p w:rsidR="00000000" w:rsidDel="00000000" w:rsidP="00000000" w:rsidRDefault="00000000" w:rsidRPr="00000000" w14:paraId="000000E3">
            <w:pPr>
              <w:jc w:val="both"/>
              <w:rPr>
                <w:sz w:val="22"/>
                <w:szCs w:val="22"/>
              </w:rPr>
            </w:pPr>
            <w:bookmarkStart w:colFirst="0" w:colLast="0" w:name="_heading=h.jokm3e91jl4g" w:id="2"/>
            <w:bookmarkEnd w:id="2"/>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4">
            <w:pPr>
              <w:widowControl w:val="0"/>
              <w:jc w:val="both"/>
              <w:rPr>
                <w:sz w:val="22"/>
                <w:szCs w:val="22"/>
              </w:rPr>
            </w:pPr>
            <w:r w:rsidDel="00000000" w:rsidR="00000000" w:rsidRPr="00000000">
              <w:rPr>
                <w:sz w:val="22"/>
                <w:szCs w:val="22"/>
                <w:rtl w:val="0"/>
              </w:rPr>
              <w:t xml:space="preserve">Se realiza un ajuste en la redacción del título con el fin de aclarar la iniciativa.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5">
            <w:pPr>
              <w:jc w:val="both"/>
              <w:rPr>
                <w:sz w:val="22"/>
                <w:szCs w:val="22"/>
              </w:rPr>
            </w:pPr>
            <w:r w:rsidDel="00000000" w:rsidR="00000000" w:rsidRPr="00000000">
              <w:rPr>
                <w:b w:val="1"/>
                <w:sz w:val="22"/>
                <w:szCs w:val="22"/>
                <w:rtl w:val="0"/>
              </w:rPr>
              <w:t xml:space="preserve">Artículo 1.</w:t>
            </w:r>
            <w:r w:rsidDel="00000000" w:rsidR="00000000" w:rsidRPr="00000000">
              <w:rPr>
                <w:sz w:val="22"/>
                <w:szCs w:val="22"/>
                <w:rtl w:val="0"/>
              </w:rPr>
              <w:t xml:space="preserve"> </w:t>
            </w:r>
            <w:r w:rsidDel="00000000" w:rsidR="00000000" w:rsidRPr="00000000">
              <w:rPr>
                <w:b w:val="1"/>
                <w:sz w:val="22"/>
                <w:szCs w:val="22"/>
                <w:rtl w:val="0"/>
              </w:rPr>
              <w:t xml:space="preserve">Objeto.</w:t>
            </w:r>
            <w:r w:rsidDel="00000000" w:rsidR="00000000" w:rsidRPr="00000000">
              <w:rPr>
                <w:sz w:val="22"/>
                <w:szCs w:val="22"/>
                <w:rtl w:val="0"/>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w:t>
            </w:r>
            <w:r w:rsidDel="00000000" w:rsidR="00000000" w:rsidRPr="00000000">
              <w:rPr>
                <w:b w:val="1"/>
                <w:sz w:val="22"/>
                <w:szCs w:val="22"/>
                <w:rtl w:val="0"/>
              </w:rPr>
              <w:t xml:space="preserve">unificado</w:t>
            </w:r>
            <w:r w:rsidDel="00000000" w:rsidR="00000000" w:rsidRPr="00000000">
              <w:rPr>
                <w:sz w:val="22"/>
                <w:szCs w:val="22"/>
                <w:rtl w:val="0"/>
              </w:rPr>
              <w:t xml:space="preserve"> durante el tiempo que dure la afectación.</w:t>
            </w:r>
          </w:p>
          <w:p w:rsidR="00000000" w:rsidDel="00000000" w:rsidP="00000000" w:rsidRDefault="00000000" w:rsidRPr="00000000" w14:paraId="000000E6">
            <w:pPr>
              <w:jc w:val="both"/>
              <w:rPr>
                <w:b w:val="1"/>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7">
            <w:pPr>
              <w:jc w:val="both"/>
              <w:rPr>
                <w:sz w:val="22"/>
                <w:szCs w:val="22"/>
              </w:rPr>
            </w:pPr>
            <w:r w:rsidDel="00000000" w:rsidR="00000000" w:rsidRPr="00000000">
              <w:rPr>
                <w:b w:val="1"/>
                <w:sz w:val="22"/>
                <w:szCs w:val="22"/>
                <w:rtl w:val="0"/>
              </w:rPr>
              <w:t xml:space="preserve">Artículo 1.</w:t>
            </w:r>
            <w:r w:rsidDel="00000000" w:rsidR="00000000" w:rsidRPr="00000000">
              <w:rPr>
                <w:sz w:val="22"/>
                <w:szCs w:val="22"/>
                <w:rtl w:val="0"/>
              </w:rPr>
              <w:t xml:space="preserve"> </w:t>
            </w:r>
            <w:r w:rsidDel="00000000" w:rsidR="00000000" w:rsidRPr="00000000">
              <w:rPr>
                <w:b w:val="1"/>
                <w:sz w:val="22"/>
                <w:szCs w:val="22"/>
                <w:rtl w:val="0"/>
              </w:rPr>
              <w:t xml:space="preserve">Objeto. </w:t>
            </w:r>
            <w:r w:rsidDel="00000000" w:rsidR="00000000" w:rsidRPr="00000000">
              <w:rPr>
                <w:sz w:val="22"/>
                <w:szCs w:val="22"/>
                <w:rtl w:val="0"/>
              </w:rPr>
              <w:t xml:space="preserve">El presente acuerdo tiene como objeto </w:t>
            </w:r>
            <w:r w:rsidDel="00000000" w:rsidR="00000000" w:rsidRPr="00000000">
              <w:rPr>
                <w:b w:val="1"/>
                <w:sz w:val="22"/>
                <w:szCs w:val="22"/>
                <w:rtl w:val="0"/>
              </w:rPr>
              <w:t xml:space="preserve">definir lineamientos para la promoción de alivios</w:t>
            </w:r>
            <w:r w:rsidDel="00000000" w:rsidR="00000000" w:rsidRPr="00000000">
              <w:rPr>
                <w:strike w:val="1"/>
                <w:sz w:val="22"/>
                <w:szCs w:val="22"/>
                <w:rtl w:val="0"/>
              </w:rPr>
              <w:t xml:space="preserve"> establecer beneficios</w:t>
            </w:r>
            <w:r w:rsidDel="00000000" w:rsidR="00000000" w:rsidRPr="00000000">
              <w:rPr>
                <w:b w:val="1"/>
                <w:sz w:val="22"/>
                <w:szCs w:val="22"/>
                <w:rtl w:val="0"/>
              </w:rPr>
              <w:t xml:space="preserve"> </w:t>
            </w:r>
            <w:r w:rsidDel="00000000" w:rsidR="00000000" w:rsidRPr="00000000">
              <w:rPr>
                <w:sz w:val="22"/>
                <w:szCs w:val="22"/>
                <w:rtl w:val="0"/>
              </w:rPr>
              <w:t xml:space="preserve"> tributarios </w:t>
            </w:r>
            <w:r w:rsidDel="00000000" w:rsidR="00000000" w:rsidRPr="00000000">
              <w:rPr>
                <w:b w:val="1"/>
                <w:sz w:val="22"/>
                <w:szCs w:val="22"/>
                <w:rtl w:val="0"/>
              </w:rPr>
              <w:t xml:space="preserve">para</w:t>
            </w:r>
            <w:r w:rsidDel="00000000" w:rsidR="00000000" w:rsidRPr="00000000">
              <w:rPr>
                <w:sz w:val="22"/>
                <w:szCs w:val="22"/>
                <w:rtl w:val="0"/>
              </w:rPr>
              <w:t xml:space="preserve"> los propietarios </w:t>
            </w:r>
            <w:r w:rsidDel="00000000" w:rsidR="00000000" w:rsidRPr="00000000">
              <w:rPr>
                <w:b w:val="1"/>
                <w:sz w:val="22"/>
                <w:szCs w:val="22"/>
                <w:rtl w:val="0"/>
              </w:rPr>
              <w:t xml:space="preserve">y/o</w:t>
            </w:r>
            <w:r w:rsidDel="00000000" w:rsidR="00000000" w:rsidRPr="00000000">
              <w:rPr>
                <w:sz w:val="22"/>
                <w:szCs w:val="22"/>
                <w:rtl w:val="0"/>
              </w:rPr>
              <w:t xml:space="preserve"> poseedores de bienes inmuebles con </w:t>
            </w:r>
            <w:r w:rsidDel="00000000" w:rsidR="00000000" w:rsidRPr="00000000">
              <w:rPr>
                <w:b w:val="1"/>
                <w:sz w:val="22"/>
                <w:szCs w:val="22"/>
                <w:rtl w:val="0"/>
              </w:rPr>
              <w:t xml:space="preserve">aprovechamiento económico</w:t>
            </w:r>
            <w:r w:rsidDel="00000000" w:rsidR="00000000" w:rsidRPr="00000000">
              <w:rPr>
                <w:sz w:val="22"/>
                <w:szCs w:val="22"/>
                <w:rtl w:val="0"/>
              </w:rPr>
              <w:t xml:space="preserve"> afectados por la ejecución de obras públicas en el Distrito Capital de Bogotá, mediante la exención del pago del impuesto predial </w:t>
            </w:r>
            <w:r w:rsidDel="00000000" w:rsidR="00000000" w:rsidRPr="00000000">
              <w:rPr>
                <w:b w:val="1"/>
                <w:sz w:val="22"/>
                <w:szCs w:val="22"/>
                <w:rtl w:val="0"/>
              </w:rPr>
              <w:t xml:space="preserve">unificado </w:t>
            </w:r>
            <w:r w:rsidDel="00000000" w:rsidR="00000000" w:rsidRPr="00000000">
              <w:rPr>
                <w:strike w:val="1"/>
                <w:sz w:val="22"/>
                <w:szCs w:val="22"/>
                <w:rtl w:val="0"/>
              </w:rPr>
              <w:t xml:space="preserve">durante el tiempo que dure la</w:t>
            </w:r>
            <w:r w:rsidDel="00000000" w:rsidR="00000000" w:rsidRPr="00000000">
              <w:rPr>
                <w:b w:val="1"/>
                <w:sz w:val="22"/>
                <w:szCs w:val="22"/>
                <w:rtl w:val="0"/>
              </w:rPr>
              <w:t xml:space="preserve"> durante un periodo de tiempo establecido que derive la</w:t>
            </w:r>
            <w:r w:rsidDel="00000000" w:rsidR="00000000" w:rsidRPr="00000000">
              <w:rPr>
                <w:sz w:val="22"/>
                <w:szCs w:val="22"/>
                <w:rtl w:val="0"/>
              </w:rPr>
              <w:t xml:space="preserve"> afectación.</w:t>
            </w:r>
          </w:p>
        </w:tc>
        <w:tc>
          <w:tcPr>
            <w:shd w:fill="auto" w:val="clear"/>
            <w:tcMar>
              <w:top w:w="100.0" w:type="dxa"/>
              <w:left w:w="100.0" w:type="dxa"/>
              <w:bottom w:w="100.0" w:type="dxa"/>
              <w:right w:w="100.0" w:type="dxa"/>
            </w:tcMar>
          </w:tcPr>
          <w:p w:rsidR="00000000" w:rsidDel="00000000" w:rsidP="00000000" w:rsidRDefault="00000000" w:rsidRPr="00000000" w14:paraId="000000E8">
            <w:pPr>
              <w:widowControl w:val="0"/>
              <w:jc w:val="both"/>
              <w:rPr>
                <w:sz w:val="22"/>
                <w:szCs w:val="22"/>
              </w:rPr>
            </w:pPr>
            <w:r w:rsidDel="00000000" w:rsidR="00000000" w:rsidRPr="00000000">
              <w:rPr>
                <w:sz w:val="22"/>
                <w:szCs w:val="22"/>
                <w:rtl w:val="0"/>
              </w:rPr>
              <w:t xml:space="preserve">Dado que el objetivo es garantizar que los propietarios afectados reciban un alivio inmediato, la modificación "promoción de alivios tributarios" es más clara y directa.  Puesto que, los "alivios tributarios" se refieren a exenciones, reducciones temporales o descuentos. En cambio, los "Beneficios tributarios" pueden incluir una gama más amplia de medidas como incentivos a la inversión o reestructuración de pagos.</w:t>
            </w:r>
          </w:p>
          <w:p w:rsidR="00000000" w:rsidDel="00000000" w:rsidP="00000000" w:rsidRDefault="00000000" w:rsidRPr="00000000" w14:paraId="000000E9">
            <w:pPr>
              <w:widowControl w:val="0"/>
              <w:jc w:val="both"/>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A">
            <w:pPr>
              <w:jc w:val="both"/>
              <w:rPr>
                <w:b w:val="1"/>
                <w:sz w:val="22"/>
                <w:szCs w:val="22"/>
              </w:rPr>
            </w:pPr>
            <w:r w:rsidDel="00000000" w:rsidR="00000000" w:rsidRPr="00000000">
              <w:rPr>
                <w:b w:val="1"/>
                <w:sz w:val="22"/>
                <w:szCs w:val="22"/>
                <w:rtl w:val="0"/>
              </w:rPr>
              <w:t xml:space="preserve">Artículo 2. Definición de afectación por obras públicas.</w:t>
            </w:r>
            <w:r w:rsidDel="00000000" w:rsidR="00000000" w:rsidRPr="00000000">
              <w:rPr>
                <w:sz w:val="22"/>
                <w:szCs w:val="22"/>
                <w:rtl w:val="0"/>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B">
            <w:pPr>
              <w:jc w:val="both"/>
              <w:rPr>
                <w:b w:val="1"/>
                <w:sz w:val="22"/>
                <w:szCs w:val="22"/>
              </w:rPr>
            </w:pPr>
            <w:r w:rsidDel="00000000" w:rsidR="00000000" w:rsidRPr="00000000">
              <w:rPr>
                <w:b w:val="1"/>
                <w:sz w:val="22"/>
                <w:szCs w:val="22"/>
                <w:rtl w:val="0"/>
              </w:rPr>
              <w:t xml:space="preserve">Artículo 2. </w:t>
            </w:r>
            <w:r w:rsidDel="00000000" w:rsidR="00000000" w:rsidRPr="00000000">
              <w:rPr>
                <w:b w:val="1"/>
                <w:strike w:val="1"/>
                <w:sz w:val="22"/>
                <w:szCs w:val="22"/>
                <w:rtl w:val="0"/>
              </w:rPr>
              <w:t xml:space="preserve">Definición de afectación por obras públicas</w:t>
            </w:r>
            <w:r w:rsidDel="00000000" w:rsidR="00000000" w:rsidRPr="00000000">
              <w:rPr>
                <w:strike w:val="1"/>
                <w:sz w:val="22"/>
                <w:szCs w:val="22"/>
                <w:rtl w:val="0"/>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r w:rsidDel="00000000" w:rsidR="00000000" w:rsidRPr="00000000">
              <w:rPr>
                <w:rtl w:val="0"/>
              </w:rPr>
            </w:r>
          </w:p>
          <w:p w:rsidR="00000000" w:rsidDel="00000000" w:rsidP="00000000" w:rsidRDefault="00000000" w:rsidRPr="00000000" w14:paraId="000000EC">
            <w:pPr>
              <w:jc w:val="both"/>
              <w:rPr>
                <w:b w:val="1"/>
                <w:strike w:val="1"/>
                <w:sz w:val="22"/>
                <w:szCs w:val="22"/>
              </w:rPr>
            </w:pPr>
            <w:r w:rsidDel="00000000" w:rsidR="00000000" w:rsidRPr="00000000">
              <w:rPr>
                <w:rtl w:val="0"/>
              </w:rPr>
            </w:r>
          </w:p>
          <w:p w:rsidR="00000000" w:rsidDel="00000000" w:rsidP="00000000" w:rsidRDefault="00000000" w:rsidRPr="00000000" w14:paraId="000000ED">
            <w:pPr>
              <w:jc w:val="both"/>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EE">
            <w:pPr>
              <w:jc w:val="both"/>
              <w:rPr>
                <w:b w:val="1"/>
                <w:sz w:val="22"/>
                <w:szCs w:val="22"/>
              </w:rPr>
            </w:pPr>
            <w:r w:rsidDel="00000000" w:rsidR="00000000" w:rsidRPr="00000000">
              <w:rPr>
                <w:b w:val="1"/>
                <w:sz w:val="22"/>
                <w:szCs w:val="22"/>
                <w:rtl w:val="0"/>
              </w:rPr>
              <w:t xml:space="preserve">Definiciones:</w:t>
            </w:r>
            <w:r w:rsidDel="00000000" w:rsidR="00000000" w:rsidRPr="00000000">
              <w:rPr>
                <w:sz w:val="22"/>
                <w:szCs w:val="22"/>
                <w:rtl w:val="0"/>
              </w:rPr>
              <w:t xml:space="preserve"> </w:t>
            </w:r>
            <w:r w:rsidDel="00000000" w:rsidR="00000000" w:rsidRPr="00000000">
              <w:rPr>
                <w:b w:val="1"/>
                <w:sz w:val="22"/>
                <w:szCs w:val="22"/>
                <w:rtl w:val="0"/>
              </w:rPr>
              <w:t xml:space="preserve">Para los efectos de este acuerdo se entenderán las siguientes definiciones: </w:t>
            </w:r>
          </w:p>
          <w:p w:rsidR="00000000" w:rsidDel="00000000" w:rsidP="00000000" w:rsidRDefault="00000000" w:rsidRPr="00000000" w14:paraId="000000EF">
            <w:pPr>
              <w:jc w:val="both"/>
              <w:rPr>
                <w:b w:val="1"/>
                <w:sz w:val="22"/>
                <w:szCs w:val="22"/>
              </w:rPr>
            </w:pPr>
            <w:r w:rsidDel="00000000" w:rsidR="00000000" w:rsidRPr="00000000">
              <w:rPr>
                <w:rtl w:val="0"/>
              </w:rPr>
            </w:r>
          </w:p>
          <w:p w:rsidR="00000000" w:rsidDel="00000000" w:rsidP="00000000" w:rsidRDefault="00000000" w:rsidRPr="00000000" w14:paraId="000000F0">
            <w:pPr>
              <w:numPr>
                <w:ilvl w:val="0"/>
                <w:numId w:val="3"/>
              </w:numPr>
              <w:ind w:left="720" w:hanging="360"/>
              <w:jc w:val="both"/>
              <w:rPr>
                <w:rFonts w:ascii="Times New Roman" w:cs="Times New Roman" w:eastAsia="Times New Roman" w:hAnsi="Times New Roman"/>
                <w:b w:val="1"/>
                <w:sz w:val="22"/>
                <w:szCs w:val="22"/>
              </w:rPr>
            </w:pPr>
            <w:r w:rsidDel="00000000" w:rsidR="00000000" w:rsidRPr="00000000">
              <w:rPr>
                <w:b w:val="1"/>
                <w:sz w:val="22"/>
                <w:szCs w:val="22"/>
                <w:rtl w:val="0"/>
              </w:rPr>
              <w:t xml:space="preserve">Inmueble afectado: </w:t>
            </w:r>
            <w:r w:rsidDel="00000000" w:rsidR="00000000" w:rsidRPr="00000000">
              <w:rPr>
                <w:sz w:val="22"/>
                <w:szCs w:val="22"/>
                <w:rtl w:val="0"/>
              </w:rPr>
              <w:t xml:space="preserve">Aquel que, por motivo de la ejecución de obras públicas, enfrente limitaciones en su uso, acceso y/o aprovechamiento económico, y que cuente con una declaración de afectación expedida por la </w:t>
            </w:r>
            <w:r w:rsidDel="00000000" w:rsidR="00000000" w:rsidRPr="00000000">
              <w:rPr>
                <w:strike w:val="1"/>
                <w:sz w:val="22"/>
                <w:szCs w:val="22"/>
                <w:rtl w:val="0"/>
              </w:rPr>
              <w:t xml:space="preserve">entidad competente mediante acto administrativo</w:t>
            </w:r>
            <w:r w:rsidDel="00000000" w:rsidR="00000000" w:rsidRPr="00000000">
              <w:rPr>
                <w:sz w:val="22"/>
                <w:szCs w:val="22"/>
                <w:rtl w:val="0"/>
              </w:rPr>
              <w:t xml:space="preserve"> </w:t>
            </w:r>
            <w:r w:rsidDel="00000000" w:rsidR="00000000" w:rsidRPr="00000000">
              <w:rPr>
                <w:b w:val="1"/>
                <w:sz w:val="22"/>
                <w:szCs w:val="22"/>
                <w:rtl w:val="0"/>
              </w:rPr>
              <w:t xml:space="preserve">entidad que sea designada en concordancia con sus funciones, asimismo será competente para expedir </w:t>
            </w:r>
            <w:r w:rsidDel="00000000" w:rsidR="00000000" w:rsidRPr="00000000">
              <w:rPr>
                <w:sz w:val="22"/>
                <w:szCs w:val="22"/>
                <w:rtl w:val="0"/>
              </w:rPr>
              <w:t xml:space="preserve">mediante acto administrativo </w:t>
            </w:r>
            <w:r w:rsidDel="00000000" w:rsidR="00000000" w:rsidRPr="00000000">
              <w:rPr>
                <w:b w:val="1"/>
                <w:sz w:val="22"/>
                <w:szCs w:val="22"/>
                <w:rtl w:val="0"/>
              </w:rPr>
              <w:t xml:space="preserve">el concepto favorable de acceso al alivio tributario</w:t>
            </w:r>
            <w:r w:rsidDel="00000000" w:rsidR="00000000" w:rsidRPr="00000000">
              <w:rPr>
                <w:sz w:val="22"/>
                <w:szCs w:val="22"/>
                <w:rtl w:val="0"/>
              </w:rPr>
              <w:t xml:space="preserve">.</w:t>
            </w:r>
          </w:p>
          <w:p w:rsidR="00000000" w:rsidDel="00000000" w:rsidP="00000000" w:rsidRDefault="00000000" w:rsidRPr="00000000" w14:paraId="000000F1">
            <w:pPr>
              <w:numPr>
                <w:ilvl w:val="0"/>
                <w:numId w:val="3"/>
              </w:numPr>
              <w:ind w:left="720" w:hanging="360"/>
              <w:jc w:val="both"/>
              <w:rPr>
                <w:b w:val="1"/>
                <w:sz w:val="22"/>
                <w:szCs w:val="22"/>
              </w:rPr>
            </w:pPr>
            <w:r w:rsidDel="00000000" w:rsidR="00000000" w:rsidRPr="00000000">
              <w:rPr>
                <w:b w:val="1"/>
                <w:sz w:val="22"/>
                <w:szCs w:val="22"/>
                <w:rtl w:val="0"/>
              </w:rPr>
              <w:t xml:space="preserve">Alivios tributarios: exenciones, reducciones temporales o descuentos</w:t>
            </w:r>
            <w:r w:rsidDel="00000000" w:rsidR="00000000" w:rsidRPr="00000000">
              <w:rPr>
                <w:rtl w:val="0"/>
              </w:rPr>
            </w:r>
          </w:p>
          <w:p w:rsidR="00000000" w:rsidDel="00000000" w:rsidP="00000000" w:rsidRDefault="00000000" w:rsidRPr="00000000" w14:paraId="000000F2">
            <w:pPr>
              <w:jc w:val="both"/>
              <w:rPr>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3">
            <w:pPr>
              <w:widowControl w:val="0"/>
              <w:spacing w:after="240" w:before="240" w:lineRule="auto"/>
              <w:jc w:val="both"/>
              <w:rPr>
                <w:sz w:val="22"/>
                <w:szCs w:val="22"/>
              </w:rPr>
            </w:pPr>
            <w:r w:rsidDel="00000000" w:rsidR="00000000" w:rsidRPr="00000000">
              <w:rPr>
                <w:sz w:val="22"/>
                <w:szCs w:val="22"/>
                <w:rtl w:val="0"/>
              </w:rPr>
              <w:t xml:space="preserve">Se reformula y complementa el artículo, por cuanto además de ser necesaria la definición de los inmuebles objeto de la iniciativa, también se requiere desarrollar el concepto de los alivios tributarios a considerar. </w:t>
            </w:r>
          </w:p>
          <w:p w:rsidR="00000000" w:rsidDel="00000000" w:rsidP="00000000" w:rsidRDefault="00000000" w:rsidRPr="00000000" w14:paraId="000000F4">
            <w:pPr>
              <w:widowControl w:val="0"/>
              <w:spacing w:after="240" w:before="240" w:lineRule="auto"/>
              <w:jc w:val="both"/>
              <w:rPr>
                <w:sz w:val="22"/>
                <w:szCs w:val="22"/>
              </w:rPr>
            </w:pPr>
            <w:r w:rsidDel="00000000" w:rsidR="00000000" w:rsidRPr="00000000">
              <w:rPr>
                <w:sz w:val="22"/>
                <w:szCs w:val="22"/>
                <w:rtl w:val="0"/>
              </w:rPr>
              <w:t xml:space="preserve">Como el alivio tributario contempla a los dueños de inmuebles afectados, es necesaria la intervención de la Secretaría Distrital de Planeación, puesto que, la certificación debe contener criterios urbanísticos y en la intervención del espacio público. Así como, la Secretaría Distrital de Desarrollo Económico dada la orientación a las afectaciones comerciales que se reflejan directamente en los negocios incluso si no son propietarios de los inmuebles.</w:t>
            </w:r>
          </w:p>
          <w:p w:rsidR="00000000" w:rsidDel="00000000" w:rsidP="00000000" w:rsidRDefault="00000000" w:rsidRPr="00000000" w14:paraId="000000F5">
            <w:pPr>
              <w:widowControl w:val="0"/>
              <w:jc w:val="both"/>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6">
            <w:pPr>
              <w:jc w:val="both"/>
              <w:rPr>
                <w:b w:val="1"/>
                <w:sz w:val="22"/>
                <w:szCs w:val="22"/>
              </w:rPr>
            </w:pPr>
            <w:r w:rsidDel="00000000" w:rsidR="00000000" w:rsidRPr="00000000">
              <w:rPr>
                <w:b w:val="1"/>
                <w:sz w:val="22"/>
                <w:szCs w:val="22"/>
                <w:rtl w:val="0"/>
              </w:rPr>
              <w:t xml:space="preserve">Artículo 3. Alcance.</w:t>
            </w:r>
            <w:r w:rsidDel="00000000" w:rsidR="00000000" w:rsidRPr="00000000">
              <w:rPr>
                <w:sz w:val="22"/>
                <w:szCs w:val="22"/>
                <w:rtl w:val="0"/>
              </w:rPr>
              <w:t xml:space="preserve"> Los beneficios establecidos en este acuerdo serán aplicables a todos los inmuebles comerciales ubicados en el Distrito Capital de Bogotá que se vean afectados por obras públicas, según lo determine la autoridad competente.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7">
            <w:pPr>
              <w:jc w:val="both"/>
              <w:rPr>
                <w:b w:val="1"/>
                <w:sz w:val="22"/>
                <w:szCs w:val="22"/>
              </w:rPr>
            </w:pPr>
            <w:r w:rsidDel="00000000" w:rsidR="00000000" w:rsidRPr="00000000">
              <w:rPr>
                <w:b w:val="1"/>
                <w:sz w:val="22"/>
                <w:szCs w:val="22"/>
                <w:rtl w:val="0"/>
              </w:rPr>
              <w:t xml:space="preserve">Artículo 3. Alcance.</w:t>
            </w:r>
            <w:r w:rsidDel="00000000" w:rsidR="00000000" w:rsidRPr="00000000">
              <w:rPr>
                <w:sz w:val="22"/>
                <w:szCs w:val="22"/>
                <w:rtl w:val="0"/>
              </w:rPr>
              <w:t xml:space="preserve"> Los beneficios establecidos en este acuerdo serán aplicables a todos los inmuebles comerciales ubicados en el Distrito Capital de Bogotá que se vean afectados por obras públicas, según lo determine la autoridad competente.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8">
            <w:pPr>
              <w:widowControl w:val="0"/>
              <w:jc w:val="both"/>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9">
            <w:pPr>
              <w:jc w:val="both"/>
              <w:rPr>
                <w:b w:val="1"/>
                <w:sz w:val="22"/>
                <w:szCs w:val="22"/>
              </w:rPr>
            </w:pPr>
            <w:r w:rsidDel="00000000" w:rsidR="00000000" w:rsidRPr="00000000">
              <w:rPr>
                <w:b w:val="1"/>
                <w:sz w:val="22"/>
                <w:szCs w:val="22"/>
                <w:rtl w:val="0"/>
              </w:rPr>
              <w:t xml:space="preserve">Artículo Nuevo</w:t>
            </w:r>
          </w:p>
        </w:tc>
        <w:tc>
          <w:tcPr>
            <w:shd w:fill="auto" w:val="clear"/>
            <w:tcMar>
              <w:top w:w="100.0" w:type="dxa"/>
              <w:left w:w="100.0" w:type="dxa"/>
              <w:bottom w:w="100.0" w:type="dxa"/>
              <w:right w:w="100.0" w:type="dxa"/>
            </w:tcMar>
          </w:tcPr>
          <w:p w:rsidR="00000000" w:rsidDel="00000000" w:rsidP="00000000" w:rsidRDefault="00000000" w:rsidRPr="00000000" w14:paraId="000000FA">
            <w:pPr>
              <w:jc w:val="both"/>
              <w:rPr>
                <w:b w:val="1"/>
                <w:sz w:val="22"/>
                <w:szCs w:val="22"/>
              </w:rPr>
            </w:pPr>
            <w:r w:rsidDel="00000000" w:rsidR="00000000" w:rsidRPr="00000000">
              <w:rPr>
                <w:b w:val="1"/>
                <w:sz w:val="22"/>
                <w:szCs w:val="22"/>
                <w:rtl w:val="0"/>
              </w:rPr>
              <w:t xml:space="preserve">Artículo 4. Asignación de competencias.  La entidad encargada de certificar la afectación por obras públicas y expedir el concepto favorable para el acceso al alivio tributario será designada por la Alcaldía Mayor de Bogotá, en coordinación con la Secretaría Distrital de Hacienda, la Secretaría Distrital de Planeación y la Secretaría de Desarrollo Económico. Dadas las competencias técnicas y administrativas necesarias para evaluar las afectaciones, garantizando la aplicación eficiente del alivio tributario y evitando duplicidades en los trámites o malversaciones en la asignación de los beneficios. </w:t>
            </w:r>
          </w:p>
          <w:p w:rsidR="00000000" w:rsidDel="00000000" w:rsidP="00000000" w:rsidRDefault="00000000" w:rsidRPr="00000000" w14:paraId="000000FB">
            <w:pPr>
              <w:jc w:val="both"/>
              <w:rPr>
                <w:b w:val="1"/>
                <w:sz w:val="22"/>
                <w:szCs w:val="22"/>
              </w:rPr>
            </w:pPr>
            <w:r w:rsidDel="00000000" w:rsidR="00000000" w:rsidRPr="00000000">
              <w:rPr>
                <w:rtl w:val="0"/>
              </w:rPr>
            </w:r>
          </w:p>
          <w:p w:rsidR="00000000" w:rsidDel="00000000" w:rsidP="00000000" w:rsidRDefault="00000000" w:rsidRPr="00000000" w14:paraId="000000FC">
            <w:pPr>
              <w:jc w:val="both"/>
              <w:rPr>
                <w:b w:val="1"/>
                <w:sz w:val="22"/>
                <w:szCs w:val="22"/>
              </w:rPr>
            </w:pPr>
            <w:r w:rsidDel="00000000" w:rsidR="00000000" w:rsidRPr="00000000">
              <w:rPr>
                <w:b w:val="1"/>
                <w:sz w:val="22"/>
                <w:szCs w:val="22"/>
                <w:rtl w:val="0"/>
              </w:rPr>
              <w:t xml:space="preserve">Para la certificación de la afectación por obras públicas se tendrán en cuenta, entre otros, los documentos previos y estudios técnicos del proyecto desarrollados y/o contratados por la entidad ejecutora de las obras.  </w:t>
            </w:r>
          </w:p>
        </w:tc>
        <w:tc>
          <w:tcPr>
            <w:shd w:fill="auto" w:val="clear"/>
            <w:tcMar>
              <w:top w:w="100.0" w:type="dxa"/>
              <w:left w:w="100.0" w:type="dxa"/>
              <w:bottom w:w="100.0" w:type="dxa"/>
              <w:right w:w="100.0" w:type="dxa"/>
            </w:tcMar>
          </w:tcPr>
          <w:p w:rsidR="00000000" w:rsidDel="00000000" w:rsidP="00000000" w:rsidRDefault="00000000" w:rsidRPr="00000000" w14:paraId="000000FD">
            <w:pPr>
              <w:widowControl w:val="0"/>
              <w:jc w:val="both"/>
              <w:rPr>
                <w:sz w:val="22"/>
                <w:szCs w:val="22"/>
              </w:rPr>
            </w:pPr>
            <w:r w:rsidDel="00000000" w:rsidR="00000000" w:rsidRPr="00000000">
              <w:rPr>
                <w:sz w:val="22"/>
                <w:szCs w:val="22"/>
                <w:rtl w:val="0"/>
              </w:rPr>
              <w:t xml:space="preserve">Se denota la necesidad de un artículo de asignación de competencias para clarificar funciones y entidades que por su naturaleza deben ser incluidas en la discusión.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E">
            <w:pPr>
              <w:jc w:val="both"/>
              <w:rPr>
                <w:sz w:val="22"/>
                <w:szCs w:val="22"/>
              </w:rPr>
            </w:pPr>
            <w:r w:rsidDel="00000000" w:rsidR="00000000" w:rsidRPr="00000000">
              <w:rPr>
                <w:b w:val="1"/>
                <w:sz w:val="22"/>
                <w:szCs w:val="22"/>
                <w:rtl w:val="0"/>
              </w:rPr>
              <w:t xml:space="preserve">Artículo 4. Procedimiento. </w:t>
            </w:r>
            <w:r w:rsidDel="00000000" w:rsidR="00000000" w:rsidRPr="00000000">
              <w:rPr>
                <w:sz w:val="22"/>
                <w:szCs w:val="22"/>
                <w:rtl w:val="0"/>
              </w:rPr>
              <w:t xml:space="preserve">Los propietarios o poseedores de inmuebles comerciales afectados por obras públicas deberán presentar una solicitud escrita ante la Secretaría Distrital de Hacienda para acceder a la exención del impuesto predial </w:t>
            </w:r>
            <w:r w:rsidDel="00000000" w:rsidR="00000000" w:rsidRPr="00000000">
              <w:rPr>
                <w:b w:val="1"/>
                <w:sz w:val="22"/>
                <w:szCs w:val="22"/>
                <w:rtl w:val="0"/>
              </w:rPr>
              <w:t xml:space="preserve">unificado</w:t>
            </w:r>
            <w:r w:rsidDel="00000000" w:rsidR="00000000" w:rsidRPr="00000000">
              <w:rPr>
                <w:sz w:val="22"/>
                <w:szCs w:val="22"/>
                <w:rtl w:val="0"/>
              </w:rPr>
              <w:t xml:space="preserve">.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000000" w:rsidDel="00000000" w:rsidP="00000000" w:rsidRDefault="00000000" w:rsidRPr="00000000" w14:paraId="000000FF">
            <w:pPr>
              <w:jc w:val="both"/>
              <w:rPr>
                <w:sz w:val="22"/>
                <w:szCs w:val="22"/>
              </w:rPr>
            </w:pPr>
            <w:r w:rsidDel="00000000" w:rsidR="00000000" w:rsidRPr="00000000">
              <w:rPr>
                <w:rtl w:val="0"/>
              </w:rPr>
            </w:r>
          </w:p>
          <w:p w:rsidR="00000000" w:rsidDel="00000000" w:rsidP="00000000" w:rsidRDefault="00000000" w:rsidRPr="00000000" w14:paraId="00000100">
            <w:pPr>
              <w:jc w:val="both"/>
              <w:rPr>
                <w:sz w:val="22"/>
                <w:szCs w:val="22"/>
              </w:rPr>
            </w:pPr>
            <w:r w:rsidDel="00000000" w:rsidR="00000000" w:rsidRPr="00000000">
              <w:rPr>
                <w:sz w:val="22"/>
                <w:szCs w:val="22"/>
                <w:rtl w:val="0"/>
              </w:rPr>
              <w:t xml:space="preserve">La Administración Distrital reglamentará los requisitos que deben acreditar los contribuyentes para acceder a esta exención.</w:t>
            </w:r>
          </w:p>
          <w:p w:rsidR="00000000" w:rsidDel="00000000" w:rsidP="00000000" w:rsidRDefault="00000000" w:rsidRPr="00000000" w14:paraId="00000101">
            <w:pPr>
              <w:jc w:val="both"/>
              <w:rPr>
                <w:sz w:val="22"/>
                <w:szCs w:val="22"/>
              </w:rPr>
            </w:pPr>
            <w:r w:rsidDel="00000000" w:rsidR="00000000" w:rsidRPr="00000000">
              <w:rPr>
                <w:rtl w:val="0"/>
              </w:rPr>
            </w:r>
          </w:p>
          <w:p w:rsidR="00000000" w:rsidDel="00000000" w:rsidP="00000000" w:rsidRDefault="00000000" w:rsidRPr="00000000" w14:paraId="00000102">
            <w:pPr>
              <w:jc w:val="both"/>
              <w:rPr>
                <w:sz w:val="22"/>
                <w:szCs w:val="22"/>
              </w:rPr>
            </w:pPr>
            <w:r w:rsidDel="00000000" w:rsidR="00000000" w:rsidRPr="00000000">
              <w:rPr>
                <w:b w:val="1"/>
                <w:sz w:val="22"/>
                <w:szCs w:val="22"/>
                <w:rtl w:val="0"/>
              </w:rPr>
              <w:t xml:space="preserve">Parágrafo. </w:t>
            </w:r>
            <w:r w:rsidDel="00000000" w:rsidR="00000000" w:rsidRPr="00000000">
              <w:rPr>
                <w:sz w:val="22"/>
                <w:szCs w:val="22"/>
                <w:rtl w:val="0"/>
              </w:rPr>
              <w:t xml:space="preserve">La exención se renovará automáticamente cada año mientras permanezca vigente el acto administrativo que certifique la afectación. En caso de que la situación de afectación cese, la exención será revocada de manera inmediata.</w:t>
            </w:r>
          </w:p>
        </w:tc>
        <w:tc>
          <w:tcPr>
            <w:shd w:fill="auto" w:val="clear"/>
            <w:tcMar>
              <w:top w:w="100.0" w:type="dxa"/>
              <w:left w:w="100.0" w:type="dxa"/>
              <w:bottom w:w="100.0" w:type="dxa"/>
              <w:right w:w="100.0" w:type="dxa"/>
            </w:tcMar>
          </w:tcPr>
          <w:p w:rsidR="00000000" w:rsidDel="00000000" w:rsidP="00000000" w:rsidRDefault="00000000" w:rsidRPr="00000000" w14:paraId="00000103">
            <w:pPr>
              <w:jc w:val="both"/>
              <w:rPr>
                <w:sz w:val="22"/>
                <w:szCs w:val="22"/>
              </w:rPr>
            </w:pPr>
            <w:r w:rsidDel="00000000" w:rsidR="00000000" w:rsidRPr="00000000">
              <w:rPr>
                <w:b w:val="1"/>
                <w:sz w:val="22"/>
                <w:szCs w:val="22"/>
                <w:rtl w:val="0"/>
              </w:rPr>
              <w:t xml:space="preserve">Artículo </w:t>
            </w:r>
            <w:r w:rsidDel="00000000" w:rsidR="00000000" w:rsidRPr="00000000">
              <w:rPr>
                <w:b w:val="1"/>
                <w:strike w:val="1"/>
                <w:sz w:val="22"/>
                <w:szCs w:val="22"/>
                <w:rtl w:val="0"/>
              </w:rPr>
              <w:t xml:space="preserve">4</w:t>
            </w:r>
            <w:r w:rsidDel="00000000" w:rsidR="00000000" w:rsidRPr="00000000">
              <w:rPr>
                <w:b w:val="1"/>
                <w:sz w:val="22"/>
                <w:szCs w:val="22"/>
                <w:rtl w:val="0"/>
              </w:rPr>
              <w:t xml:space="preserve"> </w:t>
            </w:r>
            <w:r w:rsidDel="00000000" w:rsidR="00000000" w:rsidRPr="00000000">
              <w:rPr>
                <w:b w:val="1"/>
                <w:sz w:val="22"/>
                <w:szCs w:val="22"/>
                <w:rtl w:val="0"/>
              </w:rPr>
              <w:t xml:space="preserve">5. Procedimiento. </w:t>
            </w:r>
            <w:r w:rsidDel="00000000" w:rsidR="00000000" w:rsidRPr="00000000">
              <w:rPr>
                <w:sz w:val="22"/>
                <w:szCs w:val="22"/>
                <w:rtl w:val="0"/>
              </w:rPr>
              <w:t xml:space="preserve">Los propietarios </w:t>
            </w:r>
            <w:r w:rsidDel="00000000" w:rsidR="00000000" w:rsidRPr="00000000">
              <w:rPr>
                <w:b w:val="1"/>
                <w:sz w:val="22"/>
                <w:szCs w:val="22"/>
                <w:rtl w:val="0"/>
              </w:rPr>
              <w:t xml:space="preserve">y/</w:t>
            </w:r>
            <w:r w:rsidDel="00000000" w:rsidR="00000000" w:rsidRPr="00000000">
              <w:rPr>
                <w:sz w:val="22"/>
                <w:szCs w:val="22"/>
                <w:rtl w:val="0"/>
              </w:rPr>
              <w:t xml:space="preserve">o poseedores de inmuebles comerciales afectados por obras públicas deberán presentar una solicitud escrita ante la Secretaría Distrital de Hacienda para acceder a la exención del impuesto predial </w:t>
            </w:r>
            <w:r w:rsidDel="00000000" w:rsidR="00000000" w:rsidRPr="00000000">
              <w:rPr>
                <w:b w:val="1"/>
                <w:sz w:val="22"/>
                <w:szCs w:val="22"/>
                <w:rtl w:val="0"/>
              </w:rPr>
              <w:t xml:space="preserve">unificado</w:t>
            </w:r>
            <w:r w:rsidDel="00000000" w:rsidR="00000000" w:rsidRPr="00000000">
              <w:rPr>
                <w:sz w:val="22"/>
                <w:szCs w:val="22"/>
                <w:rtl w:val="0"/>
              </w:rPr>
              <w:t xml:space="preserve">.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000000" w:rsidDel="00000000" w:rsidP="00000000" w:rsidRDefault="00000000" w:rsidRPr="00000000" w14:paraId="00000104">
            <w:pPr>
              <w:jc w:val="both"/>
              <w:rPr>
                <w:sz w:val="22"/>
                <w:szCs w:val="22"/>
              </w:rPr>
            </w:pPr>
            <w:r w:rsidDel="00000000" w:rsidR="00000000" w:rsidRPr="00000000">
              <w:rPr>
                <w:rtl w:val="0"/>
              </w:rPr>
            </w:r>
          </w:p>
          <w:p w:rsidR="00000000" w:rsidDel="00000000" w:rsidP="00000000" w:rsidRDefault="00000000" w:rsidRPr="00000000" w14:paraId="00000105">
            <w:pPr>
              <w:jc w:val="both"/>
              <w:rPr>
                <w:sz w:val="22"/>
                <w:szCs w:val="22"/>
              </w:rPr>
            </w:pPr>
            <w:r w:rsidDel="00000000" w:rsidR="00000000" w:rsidRPr="00000000">
              <w:rPr>
                <w:sz w:val="22"/>
                <w:szCs w:val="22"/>
                <w:rtl w:val="0"/>
              </w:rPr>
              <w:t xml:space="preserve">La Administración Distrital reglamentará los requisitos que deben acreditar los contribuyentes para acceder a esta exención.</w:t>
            </w:r>
          </w:p>
          <w:p w:rsidR="00000000" w:rsidDel="00000000" w:rsidP="00000000" w:rsidRDefault="00000000" w:rsidRPr="00000000" w14:paraId="00000106">
            <w:pPr>
              <w:jc w:val="both"/>
              <w:rPr>
                <w:sz w:val="22"/>
                <w:szCs w:val="22"/>
              </w:rPr>
            </w:pPr>
            <w:r w:rsidDel="00000000" w:rsidR="00000000" w:rsidRPr="00000000">
              <w:rPr>
                <w:rtl w:val="0"/>
              </w:rPr>
            </w:r>
          </w:p>
          <w:p w:rsidR="00000000" w:rsidDel="00000000" w:rsidP="00000000" w:rsidRDefault="00000000" w:rsidRPr="00000000" w14:paraId="00000107">
            <w:pPr>
              <w:jc w:val="both"/>
              <w:rPr>
                <w:b w:val="1"/>
                <w:sz w:val="22"/>
                <w:szCs w:val="22"/>
              </w:rPr>
            </w:pPr>
            <w:r w:rsidDel="00000000" w:rsidR="00000000" w:rsidRPr="00000000">
              <w:rPr>
                <w:b w:val="1"/>
                <w:sz w:val="22"/>
                <w:szCs w:val="22"/>
                <w:rtl w:val="0"/>
              </w:rPr>
              <w:t xml:space="preserve">Parágrafo. </w:t>
            </w:r>
            <w:r w:rsidDel="00000000" w:rsidR="00000000" w:rsidRPr="00000000">
              <w:rPr>
                <w:sz w:val="22"/>
                <w:szCs w:val="22"/>
                <w:rtl w:val="0"/>
              </w:rPr>
              <w:t xml:space="preserve">La exención se renovará automáticamente cada año mientras permanezca vigente el acto administrativo que certifique la afectación. En caso de que la situación de afectación cese, la exención será revocada de manera inmediata.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jc w:val="both"/>
              <w:rPr>
                <w:sz w:val="22"/>
                <w:szCs w:val="22"/>
              </w:rPr>
            </w:pPr>
            <w:r w:rsidDel="00000000" w:rsidR="00000000" w:rsidRPr="00000000">
              <w:rPr>
                <w:sz w:val="22"/>
                <w:szCs w:val="22"/>
                <w:rtl w:val="0"/>
              </w:rPr>
              <w:t xml:space="preserve">Se incluye la palabra unificado con el fin de mantener la concordancia del nombre del tributo mencionado.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9">
            <w:pPr>
              <w:jc w:val="both"/>
              <w:rPr>
                <w:sz w:val="22"/>
                <w:szCs w:val="22"/>
              </w:rPr>
            </w:pPr>
            <w:r w:rsidDel="00000000" w:rsidR="00000000" w:rsidRPr="00000000">
              <w:rPr>
                <w:b w:val="1"/>
                <w:sz w:val="22"/>
                <w:szCs w:val="22"/>
                <w:rtl w:val="0"/>
              </w:rPr>
              <w:t xml:space="preserve">Artículo 5. Reconocimiento de exenciones.</w:t>
            </w:r>
            <w:r w:rsidDel="00000000" w:rsidR="00000000" w:rsidRPr="00000000">
              <w:rPr>
                <w:sz w:val="22"/>
                <w:szCs w:val="22"/>
                <w:rtl w:val="0"/>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rsidR="00000000" w:rsidDel="00000000" w:rsidP="00000000" w:rsidRDefault="00000000" w:rsidRPr="00000000" w14:paraId="0000010A">
            <w:pPr>
              <w:jc w:val="both"/>
              <w:rPr>
                <w:sz w:val="22"/>
                <w:szCs w:val="22"/>
              </w:rPr>
            </w:pPr>
            <w:r w:rsidDel="00000000" w:rsidR="00000000" w:rsidRPr="00000000">
              <w:rPr>
                <w:rtl w:val="0"/>
              </w:rPr>
            </w:r>
          </w:p>
          <w:p w:rsidR="00000000" w:rsidDel="00000000" w:rsidP="00000000" w:rsidRDefault="00000000" w:rsidRPr="00000000" w14:paraId="0000010B">
            <w:pPr>
              <w:jc w:val="both"/>
              <w:rPr>
                <w:b w:val="1"/>
                <w:sz w:val="22"/>
                <w:szCs w:val="22"/>
              </w:rPr>
            </w:pPr>
            <w:r w:rsidDel="00000000" w:rsidR="00000000" w:rsidRPr="00000000">
              <w:rPr>
                <w:b w:val="1"/>
                <w:sz w:val="22"/>
                <w:szCs w:val="22"/>
                <w:rtl w:val="0"/>
              </w:rPr>
              <w:t xml:space="preserve">Parágrafo. </w:t>
            </w:r>
            <w:r w:rsidDel="00000000" w:rsidR="00000000" w:rsidRPr="00000000">
              <w:rPr>
                <w:sz w:val="22"/>
                <w:szCs w:val="22"/>
                <w:rtl w:val="0"/>
              </w:rPr>
              <w:t xml:space="preserve">Los pagos efectuados antes de declararse la exención no serán objeto de devolución o compensación.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C">
            <w:pPr>
              <w:jc w:val="both"/>
              <w:rPr>
                <w:sz w:val="22"/>
                <w:szCs w:val="22"/>
              </w:rPr>
            </w:pPr>
            <w:r w:rsidDel="00000000" w:rsidR="00000000" w:rsidRPr="00000000">
              <w:rPr>
                <w:b w:val="1"/>
                <w:sz w:val="22"/>
                <w:szCs w:val="22"/>
                <w:rtl w:val="0"/>
              </w:rPr>
              <w:t xml:space="preserve">Artículo </w:t>
            </w:r>
            <w:r w:rsidDel="00000000" w:rsidR="00000000" w:rsidRPr="00000000">
              <w:rPr>
                <w:b w:val="1"/>
                <w:strike w:val="1"/>
                <w:sz w:val="22"/>
                <w:szCs w:val="22"/>
                <w:rtl w:val="0"/>
              </w:rPr>
              <w:t xml:space="preserve">5</w:t>
            </w:r>
            <w:r w:rsidDel="00000000" w:rsidR="00000000" w:rsidRPr="00000000">
              <w:rPr>
                <w:b w:val="1"/>
                <w:sz w:val="22"/>
                <w:szCs w:val="22"/>
                <w:rtl w:val="0"/>
              </w:rPr>
              <w:t xml:space="preserve"> </w:t>
            </w:r>
            <w:r w:rsidDel="00000000" w:rsidR="00000000" w:rsidRPr="00000000">
              <w:rPr>
                <w:b w:val="1"/>
                <w:sz w:val="22"/>
                <w:szCs w:val="22"/>
                <w:rtl w:val="0"/>
              </w:rPr>
              <w:t xml:space="preserve">6. Reconocimiento de exenciones.</w:t>
            </w:r>
            <w:r w:rsidDel="00000000" w:rsidR="00000000" w:rsidRPr="00000000">
              <w:rPr>
                <w:sz w:val="22"/>
                <w:szCs w:val="22"/>
                <w:rtl w:val="0"/>
              </w:rPr>
              <w:t xml:space="preserve"> La Secretaría Distrital de Hacienda, deberá verificar si el contribuyente cumple con los requisitos </w:t>
            </w:r>
            <w:r w:rsidDel="00000000" w:rsidR="00000000" w:rsidRPr="00000000">
              <w:rPr>
                <w:b w:val="1"/>
                <w:sz w:val="22"/>
                <w:szCs w:val="22"/>
                <w:rtl w:val="0"/>
              </w:rPr>
              <w:t xml:space="preserve">preestablecidos </w:t>
            </w:r>
            <w:r w:rsidDel="00000000" w:rsidR="00000000" w:rsidRPr="00000000">
              <w:rPr>
                <w:sz w:val="22"/>
                <w:szCs w:val="22"/>
                <w:rtl w:val="0"/>
              </w:rPr>
              <w:t xml:space="preserve">para acceder al alivio tributario </w:t>
            </w:r>
            <w:r w:rsidDel="00000000" w:rsidR="00000000" w:rsidRPr="00000000">
              <w:rPr>
                <w:strike w:val="1"/>
                <w:sz w:val="22"/>
                <w:szCs w:val="22"/>
                <w:rtl w:val="0"/>
              </w:rPr>
              <w:t xml:space="preserve">beneficio del no pago del impuesto predial unificado</w:t>
            </w:r>
            <w:r w:rsidDel="00000000" w:rsidR="00000000" w:rsidRPr="00000000">
              <w:rPr>
                <w:sz w:val="22"/>
                <w:szCs w:val="22"/>
                <w:rtl w:val="0"/>
              </w:rPr>
              <w:t xml:space="preserve">, siempre y cuando se encuentre al día en el pago por concepto de impuestos distritales o demás obligaciones tributarias.</w:t>
            </w:r>
          </w:p>
          <w:p w:rsidR="00000000" w:rsidDel="00000000" w:rsidP="00000000" w:rsidRDefault="00000000" w:rsidRPr="00000000" w14:paraId="0000010D">
            <w:pPr>
              <w:jc w:val="both"/>
              <w:rPr>
                <w:sz w:val="22"/>
                <w:szCs w:val="22"/>
              </w:rPr>
            </w:pPr>
            <w:r w:rsidDel="00000000" w:rsidR="00000000" w:rsidRPr="00000000">
              <w:rPr>
                <w:rtl w:val="0"/>
              </w:rPr>
            </w:r>
          </w:p>
          <w:p w:rsidR="00000000" w:rsidDel="00000000" w:rsidP="00000000" w:rsidRDefault="00000000" w:rsidRPr="00000000" w14:paraId="0000010E">
            <w:pPr>
              <w:jc w:val="both"/>
              <w:rPr>
                <w:b w:val="1"/>
                <w:sz w:val="22"/>
                <w:szCs w:val="22"/>
              </w:rPr>
            </w:pPr>
            <w:r w:rsidDel="00000000" w:rsidR="00000000" w:rsidRPr="00000000">
              <w:rPr>
                <w:b w:val="1"/>
                <w:sz w:val="22"/>
                <w:szCs w:val="22"/>
                <w:rtl w:val="0"/>
              </w:rPr>
              <w:t xml:space="preserve">Parágrafo. </w:t>
            </w:r>
            <w:r w:rsidDel="00000000" w:rsidR="00000000" w:rsidRPr="00000000">
              <w:rPr>
                <w:sz w:val="22"/>
                <w:szCs w:val="22"/>
                <w:rtl w:val="0"/>
              </w:rPr>
              <w:t xml:space="preserve">Los pagos efectuados antes de declararse la exención no serán objeto de devolución o compensación.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F">
            <w:pPr>
              <w:widowControl w:val="0"/>
              <w:jc w:val="both"/>
              <w:rPr>
                <w:sz w:val="22"/>
                <w:szCs w:val="22"/>
              </w:rPr>
            </w:pPr>
            <w:r w:rsidDel="00000000" w:rsidR="00000000" w:rsidRPr="00000000">
              <w:rPr>
                <w:sz w:val="22"/>
                <w:szCs w:val="22"/>
                <w:rtl w:val="0"/>
              </w:rPr>
              <w:t xml:space="preserve">Se realiza un ajuste en la redacción con el fin de dar flexibilidad a la exención aplicada, dado que puede ser una disminución parcial, o total del impuesto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0">
            <w:pPr>
              <w:jc w:val="both"/>
              <w:rPr>
                <w:sz w:val="22"/>
                <w:szCs w:val="22"/>
              </w:rPr>
            </w:pPr>
            <w:r w:rsidDel="00000000" w:rsidR="00000000" w:rsidRPr="00000000">
              <w:rPr>
                <w:b w:val="1"/>
                <w:sz w:val="22"/>
                <w:szCs w:val="22"/>
                <w:rtl w:val="0"/>
              </w:rPr>
              <w:t xml:space="preserve">Artículo 6. Tiempo. </w:t>
            </w:r>
            <w:r w:rsidDel="00000000" w:rsidR="00000000" w:rsidRPr="00000000">
              <w:rPr>
                <w:sz w:val="22"/>
                <w:szCs w:val="22"/>
                <w:rtl w:val="0"/>
              </w:rPr>
              <w:t xml:space="preserve">La exención del impuesto predial será aplicable durante el período en el que la afectación permanezca vigente, conforme lo determine el acto administrativo expedido por la autoridad competente.</w:t>
            </w:r>
          </w:p>
          <w:p w:rsidR="00000000" w:rsidDel="00000000" w:rsidP="00000000" w:rsidRDefault="00000000" w:rsidRPr="00000000" w14:paraId="00000111">
            <w:pPr>
              <w:jc w:val="both"/>
              <w:rPr>
                <w:sz w:val="22"/>
                <w:szCs w:val="22"/>
              </w:rPr>
            </w:pPr>
            <w:r w:rsidDel="00000000" w:rsidR="00000000" w:rsidRPr="00000000">
              <w:rPr>
                <w:rtl w:val="0"/>
              </w:rPr>
            </w:r>
          </w:p>
          <w:p w:rsidR="00000000" w:rsidDel="00000000" w:rsidP="00000000" w:rsidRDefault="00000000" w:rsidRPr="00000000" w14:paraId="00000112">
            <w:pPr>
              <w:jc w:val="both"/>
              <w:rPr>
                <w:sz w:val="22"/>
                <w:szCs w:val="22"/>
              </w:rPr>
            </w:pPr>
            <w:r w:rsidDel="00000000" w:rsidR="00000000" w:rsidRPr="00000000">
              <w:rPr>
                <w:b w:val="1"/>
                <w:sz w:val="22"/>
                <w:szCs w:val="22"/>
                <w:rtl w:val="0"/>
              </w:rPr>
              <w:t xml:space="preserve">Parágrafo.</w:t>
            </w:r>
            <w:r w:rsidDel="00000000" w:rsidR="00000000" w:rsidRPr="00000000">
              <w:rPr>
                <w:sz w:val="22"/>
                <w:szCs w:val="22"/>
                <w:rtl w:val="0"/>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000000" w:rsidDel="00000000" w:rsidP="00000000" w:rsidRDefault="00000000" w:rsidRPr="00000000" w14:paraId="00000113">
            <w:pPr>
              <w:jc w:val="both"/>
              <w:rPr>
                <w:b w:val="1"/>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4">
            <w:pPr>
              <w:jc w:val="both"/>
              <w:rPr>
                <w:b w:val="1"/>
                <w:sz w:val="22"/>
                <w:szCs w:val="22"/>
              </w:rPr>
            </w:pPr>
            <w:r w:rsidDel="00000000" w:rsidR="00000000" w:rsidRPr="00000000">
              <w:rPr>
                <w:b w:val="1"/>
                <w:sz w:val="22"/>
                <w:szCs w:val="22"/>
                <w:rtl w:val="0"/>
              </w:rPr>
              <w:t xml:space="preserve">Artículo </w:t>
            </w:r>
            <w:r w:rsidDel="00000000" w:rsidR="00000000" w:rsidRPr="00000000">
              <w:rPr>
                <w:b w:val="1"/>
                <w:strike w:val="1"/>
                <w:sz w:val="22"/>
                <w:szCs w:val="22"/>
                <w:rtl w:val="0"/>
              </w:rPr>
              <w:t xml:space="preserve">6</w:t>
            </w:r>
            <w:r w:rsidDel="00000000" w:rsidR="00000000" w:rsidRPr="00000000">
              <w:rPr>
                <w:b w:val="1"/>
                <w:sz w:val="22"/>
                <w:szCs w:val="22"/>
                <w:rtl w:val="0"/>
              </w:rPr>
              <w:t xml:space="preserve"> </w:t>
            </w:r>
            <w:r w:rsidDel="00000000" w:rsidR="00000000" w:rsidRPr="00000000">
              <w:rPr>
                <w:b w:val="1"/>
                <w:sz w:val="22"/>
                <w:szCs w:val="22"/>
                <w:rtl w:val="0"/>
              </w:rPr>
              <w:t xml:space="preserve">7. </w:t>
            </w:r>
            <w:r w:rsidDel="00000000" w:rsidR="00000000" w:rsidRPr="00000000">
              <w:rPr>
                <w:b w:val="1"/>
                <w:strike w:val="1"/>
                <w:sz w:val="22"/>
                <w:szCs w:val="22"/>
                <w:rtl w:val="0"/>
              </w:rPr>
              <w:t xml:space="preserve">Tiempo</w:t>
            </w:r>
            <w:r w:rsidDel="00000000" w:rsidR="00000000" w:rsidRPr="00000000">
              <w:rPr>
                <w:b w:val="1"/>
                <w:sz w:val="22"/>
                <w:szCs w:val="22"/>
                <w:rtl w:val="0"/>
              </w:rPr>
              <w:t xml:space="preserve"> </w:t>
            </w:r>
            <w:r w:rsidDel="00000000" w:rsidR="00000000" w:rsidRPr="00000000">
              <w:rPr>
                <w:b w:val="1"/>
                <w:sz w:val="22"/>
                <w:szCs w:val="22"/>
                <w:rtl w:val="0"/>
              </w:rPr>
              <w:t xml:space="preserve">Plazo. </w:t>
            </w:r>
            <w:r w:rsidDel="00000000" w:rsidR="00000000" w:rsidRPr="00000000">
              <w:rPr>
                <w:sz w:val="22"/>
                <w:szCs w:val="22"/>
                <w:rtl w:val="0"/>
              </w:rPr>
              <w:t xml:space="preserve">La exención del impuesto predial </w:t>
            </w:r>
            <w:r w:rsidDel="00000000" w:rsidR="00000000" w:rsidRPr="00000000">
              <w:rPr>
                <w:b w:val="1"/>
                <w:sz w:val="22"/>
                <w:szCs w:val="22"/>
                <w:rtl w:val="0"/>
              </w:rPr>
              <w:t xml:space="preserve">unificado</w:t>
            </w:r>
            <w:r w:rsidDel="00000000" w:rsidR="00000000" w:rsidRPr="00000000">
              <w:rPr>
                <w:sz w:val="22"/>
                <w:szCs w:val="22"/>
                <w:rtl w:val="0"/>
              </w:rPr>
              <w:t xml:space="preserve"> será aplicable durante el período en el que la afectación permanezca vigente, conforme lo determine el acto administrativo expedido por la autoridad competente</w:t>
            </w:r>
            <w:r w:rsidDel="00000000" w:rsidR="00000000" w:rsidRPr="00000000">
              <w:rPr>
                <w:b w:val="1"/>
                <w:sz w:val="22"/>
                <w:szCs w:val="22"/>
                <w:rtl w:val="0"/>
              </w:rPr>
              <w:t xml:space="preserve">.</w:t>
            </w:r>
          </w:p>
          <w:p w:rsidR="00000000" w:rsidDel="00000000" w:rsidP="00000000" w:rsidRDefault="00000000" w:rsidRPr="00000000" w14:paraId="00000115">
            <w:pPr>
              <w:jc w:val="both"/>
              <w:rPr>
                <w:sz w:val="22"/>
                <w:szCs w:val="22"/>
              </w:rPr>
            </w:pPr>
            <w:r w:rsidDel="00000000" w:rsidR="00000000" w:rsidRPr="00000000">
              <w:rPr>
                <w:rtl w:val="0"/>
              </w:rPr>
            </w:r>
          </w:p>
          <w:p w:rsidR="00000000" w:rsidDel="00000000" w:rsidP="00000000" w:rsidRDefault="00000000" w:rsidRPr="00000000" w14:paraId="00000116">
            <w:pPr>
              <w:jc w:val="both"/>
              <w:rPr>
                <w:sz w:val="22"/>
                <w:szCs w:val="22"/>
              </w:rPr>
            </w:pPr>
            <w:r w:rsidDel="00000000" w:rsidR="00000000" w:rsidRPr="00000000">
              <w:rPr>
                <w:b w:val="1"/>
                <w:sz w:val="22"/>
                <w:szCs w:val="22"/>
                <w:rtl w:val="0"/>
              </w:rPr>
              <w:t xml:space="preserve">Parágrafo 1.</w:t>
            </w:r>
            <w:r w:rsidDel="00000000" w:rsidR="00000000" w:rsidRPr="00000000">
              <w:rPr>
                <w:sz w:val="22"/>
                <w:szCs w:val="22"/>
                <w:rtl w:val="0"/>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000000" w:rsidDel="00000000" w:rsidP="00000000" w:rsidRDefault="00000000" w:rsidRPr="00000000" w14:paraId="00000117">
            <w:pPr>
              <w:jc w:val="both"/>
              <w:rPr>
                <w:sz w:val="22"/>
                <w:szCs w:val="22"/>
              </w:rPr>
            </w:pPr>
            <w:r w:rsidDel="00000000" w:rsidR="00000000" w:rsidRPr="00000000">
              <w:rPr>
                <w:rtl w:val="0"/>
              </w:rPr>
            </w:r>
          </w:p>
          <w:p w:rsidR="00000000" w:rsidDel="00000000" w:rsidP="00000000" w:rsidRDefault="00000000" w:rsidRPr="00000000" w14:paraId="00000118">
            <w:pPr>
              <w:jc w:val="both"/>
              <w:rPr>
                <w:b w:val="1"/>
                <w:sz w:val="22"/>
                <w:szCs w:val="22"/>
              </w:rPr>
            </w:pPr>
            <w:r w:rsidDel="00000000" w:rsidR="00000000" w:rsidRPr="00000000">
              <w:rPr>
                <w:b w:val="1"/>
                <w:sz w:val="22"/>
                <w:szCs w:val="22"/>
                <w:rtl w:val="0"/>
              </w:rPr>
              <w:t xml:space="preserve">Parágrafo 2. En el cálculo del plazo serán considerados, entre otros, las prórrogas y tiempos de suspensión que tengan los contratos mediante los cuales se ejecuten las obras causantes de la afectación.</w:t>
            </w:r>
          </w:p>
          <w:p w:rsidR="00000000" w:rsidDel="00000000" w:rsidP="00000000" w:rsidRDefault="00000000" w:rsidRPr="00000000" w14:paraId="00000119">
            <w:pPr>
              <w:jc w:val="both"/>
              <w:rPr>
                <w:b w:val="1"/>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A">
            <w:pPr>
              <w:widowControl w:val="0"/>
              <w:jc w:val="both"/>
              <w:rPr>
                <w:sz w:val="22"/>
                <w:szCs w:val="22"/>
              </w:rPr>
            </w:pPr>
            <w:r w:rsidDel="00000000" w:rsidR="00000000" w:rsidRPr="00000000">
              <w:rPr>
                <w:sz w:val="22"/>
                <w:szCs w:val="22"/>
                <w:rtl w:val="0"/>
              </w:rPr>
              <w:t xml:space="preserve">Se considera que la palabra plazo es más adecuada para el contexto y desarrollo del artículo, además se agrega el parágrafo dos con el fin de permitir un cálculo centrado en el plazo en cuanto a las medidas de suspensión o prórrogas de las obras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B">
            <w:pPr>
              <w:jc w:val="both"/>
              <w:rPr>
                <w:b w:val="1"/>
                <w:sz w:val="22"/>
                <w:szCs w:val="22"/>
              </w:rPr>
            </w:pPr>
            <w:r w:rsidDel="00000000" w:rsidR="00000000" w:rsidRPr="00000000">
              <w:rPr>
                <w:b w:val="1"/>
                <w:sz w:val="22"/>
                <w:szCs w:val="22"/>
                <w:rtl w:val="0"/>
              </w:rPr>
              <w:t xml:space="preserve">Artículo 7.</w:t>
            </w:r>
            <w:r w:rsidDel="00000000" w:rsidR="00000000" w:rsidRPr="00000000">
              <w:rPr>
                <w:sz w:val="22"/>
                <w:szCs w:val="22"/>
                <w:rtl w:val="0"/>
              </w:rPr>
              <w:t xml:space="preserve"> </w:t>
            </w:r>
            <w:r w:rsidDel="00000000" w:rsidR="00000000" w:rsidRPr="00000000">
              <w:rPr>
                <w:b w:val="1"/>
                <w:sz w:val="22"/>
                <w:szCs w:val="22"/>
                <w:rtl w:val="0"/>
              </w:rPr>
              <w:t xml:space="preserve">Vigencia.</w:t>
            </w:r>
            <w:r w:rsidDel="00000000" w:rsidR="00000000" w:rsidRPr="00000000">
              <w:rPr>
                <w:sz w:val="22"/>
                <w:szCs w:val="22"/>
                <w:rtl w:val="0"/>
              </w:rPr>
              <w:t xml:space="preserve"> El presente Acuerdo rige a partir de la fecha de su sanción.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C">
            <w:pPr>
              <w:jc w:val="both"/>
              <w:rPr>
                <w:b w:val="1"/>
                <w:sz w:val="22"/>
                <w:szCs w:val="22"/>
              </w:rPr>
            </w:pPr>
            <w:r w:rsidDel="00000000" w:rsidR="00000000" w:rsidRPr="00000000">
              <w:rPr>
                <w:b w:val="1"/>
                <w:sz w:val="22"/>
                <w:szCs w:val="22"/>
                <w:rtl w:val="0"/>
              </w:rPr>
              <w:t xml:space="preserve">Artículo </w:t>
            </w:r>
            <w:r w:rsidDel="00000000" w:rsidR="00000000" w:rsidRPr="00000000">
              <w:rPr>
                <w:b w:val="1"/>
                <w:strike w:val="1"/>
                <w:sz w:val="22"/>
                <w:szCs w:val="22"/>
                <w:rtl w:val="0"/>
              </w:rPr>
              <w:t xml:space="preserve">7</w:t>
            </w:r>
            <w:r w:rsidDel="00000000" w:rsidR="00000000" w:rsidRPr="00000000">
              <w:rPr>
                <w:b w:val="1"/>
                <w:sz w:val="22"/>
                <w:szCs w:val="22"/>
                <w:rtl w:val="0"/>
              </w:rPr>
              <w:t xml:space="preserve"> 8</w:t>
            </w:r>
            <w:r w:rsidDel="00000000" w:rsidR="00000000" w:rsidRPr="00000000">
              <w:rPr>
                <w:b w:val="1"/>
                <w:sz w:val="22"/>
                <w:szCs w:val="22"/>
                <w:rtl w:val="0"/>
              </w:rPr>
              <w:t xml:space="preserve">. Vigencia.</w:t>
            </w:r>
            <w:r w:rsidDel="00000000" w:rsidR="00000000" w:rsidRPr="00000000">
              <w:rPr>
                <w:sz w:val="22"/>
                <w:szCs w:val="22"/>
                <w:rtl w:val="0"/>
              </w:rPr>
              <w:t xml:space="preserve"> El presente Acuerdo rige a partir de la fecha de </w:t>
            </w:r>
            <w:r w:rsidDel="00000000" w:rsidR="00000000" w:rsidRPr="00000000">
              <w:rPr>
                <w:sz w:val="22"/>
                <w:szCs w:val="22"/>
                <w:rtl w:val="0"/>
              </w:rPr>
              <w:t xml:space="preserve">su </w:t>
            </w:r>
            <w:r w:rsidDel="00000000" w:rsidR="00000000" w:rsidRPr="00000000">
              <w:rPr>
                <w:strike w:val="1"/>
                <w:sz w:val="22"/>
                <w:szCs w:val="22"/>
                <w:rtl w:val="0"/>
              </w:rPr>
              <w:t xml:space="preserve">sanción</w:t>
            </w:r>
            <w:r w:rsidDel="00000000" w:rsidR="00000000" w:rsidRPr="00000000">
              <w:rPr>
                <w:sz w:val="22"/>
                <w:szCs w:val="22"/>
                <w:rtl w:val="0"/>
              </w:rPr>
              <w:t xml:space="preserve"> publicación</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11D">
            <w:pPr>
              <w:jc w:val="both"/>
              <w:rPr>
                <w:b w:val="1"/>
                <w:sz w:val="22"/>
                <w:szCs w:val="22"/>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E">
            <w:pPr>
              <w:widowControl w:val="0"/>
              <w:jc w:val="both"/>
              <w:rPr>
                <w:sz w:val="22"/>
                <w:szCs w:val="22"/>
              </w:rPr>
            </w:pPr>
            <w:r w:rsidDel="00000000" w:rsidR="00000000" w:rsidRPr="00000000">
              <w:rPr>
                <w:sz w:val="22"/>
                <w:szCs w:val="22"/>
                <w:rtl w:val="0"/>
              </w:rPr>
              <w:t xml:space="preserve">Se corrige la palabra sanción dado que, se considera más adecuada la palabra publicación. </w:t>
            </w:r>
          </w:p>
        </w:tc>
      </w:tr>
    </w:tbl>
    <w:p w:rsidR="00000000" w:rsidDel="00000000" w:rsidP="00000000" w:rsidRDefault="00000000" w:rsidRPr="00000000" w14:paraId="0000011F">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0">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1">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2">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3">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4">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5">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6">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7">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8">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9">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A">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B">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C">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D">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E">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2F">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30">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31">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32">
      <w:pPr>
        <w:numPr>
          <w:ilvl w:val="0"/>
          <w:numId w:val="5"/>
        </w:numPr>
        <w:spacing w:line="276" w:lineRule="auto"/>
        <w:ind w:left="720" w:hanging="360"/>
        <w:jc w:val="both"/>
        <w:rPr>
          <w:b w:val="1"/>
          <w:sz w:val="22"/>
          <w:szCs w:val="22"/>
        </w:rPr>
      </w:pPr>
      <w:r w:rsidDel="00000000" w:rsidR="00000000" w:rsidRPr="00000000">
        <w:rPr>
          <w:b w:val="1"/>
          <w:sz w:val="22"/>
          <w:szCs w:val="22"/>
          <w:rtl w:val="0"/>
        </w:rPr>
        <w:t xml:space="preserve">BIBLIOGRAFÍA</w:t>
      </w:r>
    </w:p>
    <w:p w:rsidR="00000000" w:rsidDel="00000000" w:rsidP="00000000" w:rsidRDefault="00000000" w:rsidRPr="00000000" w14:paraId="00000133">
      <w:pPr>
        <w:widowControl w:val="0"/>
        <w:ind w:left="0" w:firstLine="0"/>
        <w:jc w:val="both"/>
        <w:rPr>
          <w:b w:val="1"/>
          <w:sz w:val="22"/>
          <w:szCs w:val="22"/>
        </w:rPr>
      </w:pPr>
      <w:r w:rsidDel="00000000" w:rsidR="00000000" w:rsidRPr="00000000">
        <w:rPr>
          <w:rtl w:val="0"/>
        </w:rPr>
      </w:r>
    </w:p>
    <w:p w:rsidR="00000000" w:rsidDel="00000000" w:rsidP="00000000" w:rsidRDefault="00000000" w:rsidRPr="00000000" w14:paraId="00000134">
      <w:pPr>
        <w:widowControl w:val="0"/>
        <w:ind w:left="0" w:firstLine="0"/>
        <w:jc w:val="both"/>
        <w:rPr>
          <w:color w:val="243f60"/>
          <w:sz w:val="22"/>
          <w:szCs w:val="22"/>
          <w:u w:val="single"/>
        </w:rPr>
      </w:pPr>
      <w:r w:rsidDel="00000000" w:rsidR="00000000" w:rsidRPr="00000000">
        <w:rPr>
          <w:sz w:val="22"/>
          <w:szCs w:val="22"/>
          <w:rtl w:val="0"/>
        </w:rPr>
        <w:t xml:space="preserve">Alcaldía Mayor de Bogotá. (2021). Decreto 555 de 2021: Plan de Ordenamiento Territorial (POT), Subcapítulo 3: Protección a moradores y actividades productivas. Secretaría Distrital de Planeación. </w:t>
      </w:r>
      <w:hyperlink r:id="rId9">
        <w:r w:rsidDel="00000000" w:rsidR="00000000" w:rsidRPr="00000000">
          <w:rPr>
            <w:color w:val="1155cc"/>
            <w:sz w:val="22"/>
            <w:szCs w:val="22"/>
            <w:u w:val="single"/>
            <w:rtl w:val="0"/>
          </w:rPr>
          <w:t xml:space="preserve">https://www.sdp.gov.co</w:t>
        </w:r>
      </w:hyperlink>
      <w:r w:rsidDel="00000000" w:rsidR="00000000" w:rsidRPr="00000000">
        <w:rPr>
          <w:rtl w:val="0"/>
        </w:rPr>
      </w:r>
    </w:p>
    <w:p w:rsidR="00000000" w:rsidDel="00000000" w:rsidP="00000000" w:rsidRDefault="00000000" w:rsidRPr="00000000" w14:paraId="00000135">
      <w:pPr>
        <w:widowControl w:val="0"/>
        <w:ind w:left="0" w:firstLine="0"/>
        <w:jc w:val="both"/>
        <w:rPr>
          <w:sz w:val="22"/>
          <w:szCs w:val="22"/>
        </w:rPr>
      </w:pPr>
      <w:r w:rsidDel="00000000" w:rsidR="00000000" w:rsidRPr="00000000">
        <w:rPr>
          <w:rtl w:val="0"/>
        </w:rPr>
      </w:r>
    </w:p>
    <w:p w:rsidR="00000000" w:rsidDel="00000000" w:rsidP="00000000" w:rsidRDefault="00000000" w:rsidRPr="00000000" w14:paraId="00000136">
      <w:pPr>
        <w:widowControl w:val="0"/>
        <w:ind w:left="0" w:firstLine="0"/>
        <w:jc w:val="both"/>
        <w:rPr>
          <w:sz w:val="22"/>
          <w:szCs w:val="22"/>
          <w:u w:val="single"/>
        </w:rPr>
      </w:pPr>
      <w:r w:rsidDel="00000000" w:rsidR="00000000" w:rsidRPr="00000000">
        <w:rPr>
          <w:sz w:val="22"/>
          <w:szCs w:val="22"/>
          <w:rtl w:val="0"/>
        </w:rPr>
        <w:t xml:space="preserve">Alcaldía Mayor de Bogotá. (2023). Decreto 563 de 2023: Reglamento para la protección a moradores y actividades productivas en el Distrito Capital. </w:t>
      </w:r>
      <w:hyperlink r:id="rId10">
        <w:r w:rsidDel="00000000" w:rsidR="00000000" w:rsidRPr="00000000">
          <w:rPr>
            <w:color w:val="1155cc"/>
            <w:sz w:val="22"/>
            <w:szCs w:val="22"/>
            <w:u w:val="single"/>
            <w:rtl w:val="0"/>
          </w:rPr>
          <w:t xml:space="preserve">https://www.alcaldiabogota.gov.co</w:t>
        </w:r>
      </w:hyperlink>
      <w:r w:rsidDel="00000000" w:rsidR="00000000" w:rsidRPr="00000000">
        <w:rPr>
          <w:rtl w:val="0"/>
        </w:rPr>
      </w:r>
    </w:p>
    <w:p w:rsidR="00000000" w:rsidDel="00000000" w:rsidP="00000000" w:rsidRDefault="00000000" w:rsidRPr="00000000" w14:paraId="00000137">
      <w:pPr>
        <w:widowControl w:val="0"/>
        <w:ind w:left="0" w:firstLine="0"/>
        <w:jc w:val="both"/>
        <w:rPr>
          <w:sz w:val="22"/>
          <w:szCs w:val="22"/>
        </w:rPr>
      </w:pPr>
      <w:r w:rsidDel="00000000" w:rsidR="00000000" w:rsidRPr="00000000">
        <w:rPr>
          <w:rtl w:val="0"/>
        </w:rPr>
      </w:r>
    </w:p>
    <w:p w:rsidR="00000000" w:rsidDel="00000000" w:rsidP="00000000" w:rsidRDefault="00000000" w:rsidRPr="00000000" w14:paraId="00000138">
      <w:pPr>
        <w:widowControl w:val="0"/>
        <w:ind w:left="0" w:firstLine="0"/>
        <w:jc w:val="both"/>
        <w:rPr>
          <w:sz w:val="22"/>
          <w:szCs w:val="22"/>
        </w:rPr>
      </w:pPr>
      <w:r w:rsidDel="00000000" w:rsidR="00000000" w:rsidRPr="00000000">
        <w:rPr>
          <w:sz w:val="22"/>
          <w:szCs w:val="22"/>
          <w:rtl w:val="0"/>
        </w:rPr>
        <w:t xml:space="preserve">Concejo de Bogotá. (2023). Acuerdo 908 de 2023: Regulación de factores de reconocimiento económico por traslado involuntario por adquisición predial. </w:t>
      </w:r>
      <w:hyperlink r:id="rId11">
        <w:r w:rsidDel="00000000" w:rsidR="00000000" w:rsidRPr="00000000">
          <w:rPr>
            <w:color w:val="1155cc"/>
            <w:sz w:val="22"/>
            <w:szCs w:val="22"/>
            <w:u w:val="single"/>
            <w:rtl w:val="0"/>
          </w:rPr>
          <w:t xml:space="preserve">https://www.concejodebogota.gov.co</w:t>
        </w:r>
      </w:hyperlink>
      <w:r w:rsidDel="00000000" w:rsidR="00000000" w:rsidRPr="00000000">
        <w:rPr>
          <w:rtl w:val="0"/>
        </w:rPr>
      </w:r>
    </w:p>
    <w:p w:rsidR="00000000" w:rsidDel="00000000" w:rsidP="00000000" w:rsidRDefault="00000000" w:rsidRPr="00000000" w14:paraId="00000139">
      <w:pPr>
        <w:widowControl w:val="0"/>
        <w:ind w:left="0" w:firstLine="0"/>
        <w:jc w:val="both"/>
        <w:rPr>
          <w:sz w:val="22"/>
          <w:szCs w:val="22"/>
        </w:rPr>
      </w:pPr>
      <w:r w:rsidDel="00000000" w:rsidR="00000000" w:rsidRPr="00000000">
        <w:rPr>
          <w:rtl w:val="0"/>
        </w:rPr>
      </w:r>
    </w:p>
    <w:p w:rsidR="00000000" w:rsidDel="00000000" w:rsidP="00000000" w:rsidRDefault="00000000" w:rsidRPr="00000000" w14:paraId="0000013A">
      <w:pPr>
        <w:widowControl w:val="0"/>
        <w:ind w:left="0" w:firstLine="0"/>
        <w:jc w:val="both"/>
        <w:rPr>
          <w:sz w:val="22"/>
          <w:szCs w:val="22"/>
        </w:rPr>
      </w:pPr>
      <w:r w:rsidDel="00000000" w:rsidR="00000000" w:rsidRPr="00000000">
        <w:rPr>
          <w:sz w:val="22"/>
          <w:szCs w:val="22"/>
          <w:rtl w:val="0"/>
        </w:rPr>
        <w:t xml:space="preserve">Congreso de la República de Colombia. (1997). Ley 388 de 1997: Regulación sobre adquisición de predios para proyectos de infraestructura y definición de utilidad pública y compensaciones económicas. Diario Oficial de Colombia.</w:t>
      </w:r>
    </w:p>
    <w:p w:rsidR="00000000" w:rsidDel="00000000" w:rsidP="00000000" w:rsidRDefault="00000000" w:rsidRPr="00000000" w14:paraId="0000013B">
      <w:pPr>
        <w:widowControl w:val="0"/>
        <w:ind w:left="0" w:firstLine="0"/>
        <w:jc w:val="both"/>
        <w:rPr>
          <w:sz w:val="22"/>
          <w:szCs w:val="22"/>
        </w:rPr>
      </w:pPr>
      <w:r w:rsidDel="00000000" w:rsidR="00000000" w:rsidRPr="00000000">
        <w:rPr>
          <w:rtl w:val="0"/>
        </w:rPr>
      </w:r>
    </w:p>
    <w:p w:rsidR="00000000" w:rsidDel="00000000" w:rsidP="00000000" w:rsidRDefault="00000000" w:rsidRPr="00000000" w14:paraId="0000013C">
      <w:pPr>
        <w:widowControl w:val="0"/>
        <w:ind w:left="0" w:firstLine="0"/>
        <w:jc w:val="both"/>
        <w:rPr>
          <w:sz w:val="22"/>
          <w:szCs w:val="22"/>
        </w:rPr>
      </w:pPr>
      <w:r w:rsidDel="00000000" w:rsidR="00000000" w:rsidRPr="00000000">
        <w:rPr>
          <w:sz w:val="22"/>
          <w:szCs w:val="22"/>
          <w:rtl w:val="0"/>
        </w:rPr>
        <w:t xml:space="preserve">Secretaría Distrital de Desarrollo Económico. Programas de apoyo a comerciantes y reactivación económica en zonas afectadas por obras. Recuperado de </w:t>
      </w:r>
      <w:hyperlink r:id="rId12">
        <w:r w:rsidDel="00000000" w:rsidR="00000000" w:rsidRPr="00000000">
          <w:rPr>
            <w:color w:val="1155cc"/>
            <w:sz w:val="22"/>
            <w:szCs w:val="22"/>
            <w:u w:val="single"/>
            <w:rtl w:val="0"/>
          </w:rPr>
          <w:t xml:space="preserve">https://www.desarrolloeconomico.gov.co</w:t>
        </w:r>
      </w:hyperlink>
      <w:r w:rsidDel="00000000" w:rsidR="00000000" w:rsidRPr="00000000">
        <w:rPr>
          <w:rtl w:val="0"/>
        </w:rPr>
      </w:r>
    </w:p>
    <w:p w:rsidR="00000000" w:rsidDel="00000000" w:rsidP="00000000" w:rsidRDefault="00000000" w:rsidRPr="00000000" w14:paraId="0000013D">
      <w:pPr>
        <w:widowControl w:val="0"/>
        <w:ind w:left="0" w:firstLine="0"/>
        <w:jc w:val="both"/>
        <w:rPr>
          <w:sz w:val="22"/>
          <w:szCs w:val="22"/>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Secretaría Distrital de Planeación. (s.f.). Normas sobre reubicación y protección de actividades productivas, planes parciales y estrategias de renovación urbana. </w:t>
      </w:r>
      <w:hyperlink r:id="rId13">
        <w:r w:rsidDel="00000000" w:rsidR="00000000" w:rsidRPr="00000000">
          <w:rPr>
            <w:color w:val="1155cc"/>
            <w:sz w:val="22"/>
            <w:szCs w:val="22"/>
            <w:u w:val="single"/>
            <w:rtl w:val="0"/>
          </w:rPr>
          <w:t xml:space="preserve">https://www.sdp.gov.co</w:t>
        </w:r>
      </w:hyperlink>
      <w:r w:rsidDel="00000000" w:rsidR="00000000" w:rsidRPr="00000000">
        <w:rPr>
          <w:rtl w:val="0"/>
        </w:rPr>
      </w:r>
    </w:p>
    <w:p w:rsidR="00000000" w:rsidDel="00000000" w:rsidP="00000000" w:rsidRDefault="00000000" w:rsidRPr="00000000" w14:paraId="0000013F">
      <w:pPr>
        <w:jc w:val="both"/>
        <w:rPr>
          <w:sz w:val="22"/>
          <w:szCs w:val="22"/>
        </w:rPr>
      </w:pPr>
      <w:r w:rsidDel="00000000" w:rsidR="00000000" w:rsidRPr="00000000">
        <w:rPr>
          <w:rtl w:val="0"/>
        </w:rPr>
      </w:r>
    </w:p>
    <w:p w:rsidR="00000000" w:rsidDel="00000000" w:rsidP="00000000" w:rsidRDefault="00000000" w:rsidRPr="00000000" w14:paraId="00000140">
      <w:pPr>
        <w:jc w:val="both"/>
        <w:rPr>
          <w:sz w:val="22"/>
          <w:szCs w:val="22"/>
        </w:rPr>
      </w:pPr>
      <w:r w:rsidDel="00000000" w:rsidR="00000000" w:rsidRPr="00000000">
        <w:rPr>
          <w:rtl w:val="0"/>
        </w:rPr>
      </w:r>
    </w:p>
    <w:p w:rsidR="00000000" w:rsidDel="00000000" w:rsidP="00000000" w:rsidRDefault="00000000" w:rsidRPr="00000000" w14:paraId="00000141">
      <w:pPr>
        <w:jc w:val="both"/>
        <w:rPr>
          <w:sz w:val="22"/>
          <w:szCs w:val="22"/>
        </w:rPr>
      </w:pPr>
      <w:r w:rsidDel="00000000" w:rsidR="00000000" w:rsidRPr="00000000">
        <w:rPr>
          <w:rtl w:val="0"/>
        </w:rPr>
      </w:r>
    </w:p>
    <w:p w:rsidR="00000000" w:rsidDel="00000000" w:rsidP="00000000" w:rsidRDefault="00000000" w:rsidRPr="00000000" w14:paraId="00000142">
      <w:pPr>
        <w:jc w:val="both"/>
        <w:rPr>
          <w:sz w:val="22"/>
          <w:szCs w:val="22"/>
        </w:rPr>
      </w:pPr>
      <w:r w:rsidDel="00000000" w:rsidR="00000000" w:rsidRPr="00000000">
        <w:rPr>
          <w:rtl w:val="0"/>
        </w:rPr>
      </w:r>
    </w:p>
    <w:p w:rsidR="00000000" w:rsidDel="00000000" w:rsidP="00000000" w:rsidRDefault="00000000" w:rsidRPr="00000000" w14:paraId="00000143">
      <w:pPr>
        <w:jc w:val="both"/>
        <w:rPr>
          <w:sz w:val="22"/>
          <w:szCs w:val="22"/>
        </w:rPr>
      </w:pPr>
      <w:r w:rsidDel="00000000" w:rsidR="00000000" w:rsidRPr="00000000">
        <w:rPr>
          <w:rtl w:val="0"/>
        </w:rPr>
      </w:r>
    </w:p>
    <w:p w:rsidR="00000000" w:rsidDel="00000000" w:rsidP="00000000" w:rsidRDefault="00000000" w:rsidRPr="00000000" w14:paraId="00000144">
      <w:pPr>
        <w:jc w:val="both"/>
        <w:rPr>
          <w:sz w:val="22"/>
          <w:szCs w:val="22"/>
        </w:rPr>
      </w:pPr>
      <w:r w:rsidDel="00000000" w:rsidR="00000000" w:rsidRPr="00000000">
        <w:rPr>
          <w:rtl w:val="0"/>
        </w:rPr>
      </w:r>
    </w:p>
    <w:p w:rsidR="00000000" w:rsidDel="00000000" w:rsidP="00000000" w:rsidRDefault="00000000" w:rsidRPr="00000000" w14:paraId="00000145">
      <w:pPr>
        <w:jc w:val="both"/>
        <w:rPr>
          <w:sz w:val="22"/>
          <w:szCs w:val="22"/>
        </w:rPr>
      </w:pPr>
      <w:r w:rsidDel="00000000" w:rsidR="00000000" w:rsidRPr="00000000">
        <w:rPr>
          <w:rtl w:val="0"/>
        </w:rPr>
      </w:r>
    </w:p>
    <w:p w:rsidR="00000000" w:rsidDel="00000000" w:rsidP="00000000" w:rsidRDefault="00000000" w:rsidRPr="00000000" w14:paraId="00000146">
      <w:pPr>
        <w:jc w:val="both"/>
        <w:rPr>
          <w:sz w:val="22"/>
          <w:szCs w:val="22"/>
        </w:rPr>
      </w:pPr>
      <w:r w:rsidDel="00000000" w:rsidR="00000000" w:rsidRPr="00000000">
        <w:rPr>
          <w:rtl w:val="0"/>
        </w:rPr>
      </w:r>
    </w:p>
    <w:p w:rsidR="00000000" w:rsidDel="00000000" w:rsidP="00000000" w:rsidRDefault="00000000" w:rsidRPr="00000000" w14:paraId="00000147">
      <w:pPr>
        <w:jc w:val="both"/>
        <w:rPr>
          <w:sz w:val="22"/>
          <w:szCs w:val="22"/>
        </w:rPr>
      </w:pPr>
      <w:r w:rsidDel="00000000" w:rsidR="00000000" w:rsidRPr="00000000">
        <w:rPr>
          <w:rtl w:val="0"/>
        </w:rPr>
      </w:r>
    </w:p>
    <w:p w:rsidR="00000000" w:rsidDel="00000000" w:rsidP="00000000" w:rsidRDefault="00000000" w:rsidRPr="00000000" w14:paraId="00000148">
      <w:pPr>
        <w:jc w:val="both"/>
        <w:rPr>
          <w:sz w:val="22"/>
          <w:szCs w:val="22"/>
        </w:rPr>
      </w:pPr>
      <w:r w:rsidDel="00000000" w:rsidR="00000000" w:rsidRPr="00000000">
        <w:rPr>
          <w:rtl w:val="0"/>
        </w:rPr>
      </w:r>
    </w:p>
    <w:p w:rsidR="00000000" w:rsidDel="00000000" w:rsidP="00000000" w:rsidRDefault="00000000" w:rsidRPr="00000000" w14:paraId="00000149">
      <w:pPr>
        <w:jc w:val="both"/>
        <w:rPr>
          <w:sz w:val="22"/>
          <w:szCs w:val="22"/>
        </w:rPr>
      </w:pPr>
      <w:r w:rsidDel="00000000" w:rsidR="00000000" w:rsidRPr="00000000">
        <w:rPr>
          <w:rtl w:val="0"/>
        </w:rPr>
      </w:r>
    </w:p>
    <w:p w:rsidR="00000000" w:rsidDel="00000000" w:rsidP="00000000" w:rsidRDefault="00000000" w:rsidRPr="00000000" w14:paraId="0000014A">
      <w:pPr>
        <w:jc w:val="both"/>
        <w:rPr>
          <w:sz w:val="22"/>
          <w:szCs w:val="22"/>
        </w:rPr>
      </w:pPr>
      <w:r w:rsidDel="00000000" w:rsidR="00000000" w:rsidRPr="00000000">
        <w:rPr>
          <w:rtl w:val="0"/>
        </w:rPr>
      </w:r>
    </w:p>
    <w:p w:rsidR="00000000" w:rsidDel="00000000" w:rsidP="00000000" w:rsidRDefault="00000000" w:rsidRPr="00000000" w14:paraId="0000014B">
      <w:pPr>
        <w:jc w:val="both"/>
        <w:rPr>
          <w:sz w:val="22"/>
          <w:szCs w:val="22"/>
        </w:rPr>
      </w:pPr>
      <w:r w:rsidDel="00000000" w:rsidR="00000000" w:rsidRPr="00000000">
        <w:rPr>
          <w:rtl w:val="0"/>
        </w:rPr>
      </w:r>
    </w:p>
    <w:p w:rsidR="00000000" w:rsidDel="00000000" w:rsidP="00000000" w:rsidRDefault="00000000" w:rsidRPr="00000000" w14:paraId="0000014C">
      <w:pPr>
        <w:jc w:val="both"/>
        <w:rPr>
          <w:sz w:val="22"/>
          <w:szCs w:val="22"/>
        </w:rPr>
      </w:pPr>
      <w:r w:rsidDel="00000000" w:rsidR="00000000" w:rsidRPr="00000000">
        <w:rPr>
          <w:rtl w:val="0"/>
        </w:rPr>
      </w:r>
    </w:p>
    <w:p w:rsidR="00000000" w:rsidDel="00000000" w:rsidP="00000000" w:rsidRDefault="00000000" w:rsidRPr="00000000" w14:paraId="0000014D">
      <w:pPr>
        <w:jc w:val="both"/>
        <w:rPr>
          <w:sz w:val="22"/>
          <w:szCs w:val="22"/>
        </w:rPr>
      </w:pPr>
      <w:r w:rsidDel="00000000" w:rsidR="00000000" w:rsidRPr="00000000">
        <w:rPr>
          <w:rtl w:val="0"/>
        </w:rPr>
      </w:r>
    </w:p>
    <w:p w:rsidR="00000000" w:rsidDel="00000000" w:rsidP="00000000" w:rsidRDefault="00000000" w:rsidRPr="00000000" w14:paraId="0000014E">
      <w:pPr>
        <w:jc w:val="both"/>
        <w:rPr>
          <w:sz w:val="22"/>
          <w:szCs w:val="22"/>
        </w:rPr>
      </w:pPr>
      <w:r w:rsidDel="00000000" w:rsidR="00000000" w:rsidRPr="00000000">
        <w:rPr>
          <w:rtl w:val="0"/>
        </w:rPr>
      </w:r>
    </w:p>
    <w:p w:rsidR="00000000" w:rsidDel="00000000" w:rsidP="00000000" w:rsidRDefault="00000000" w:rsidRPr="00000000" w14:paraId="0000014F">
      <w:pPr>
        <w:spacing w:line="276" w:lineRule="auto"/>
        <w:ind w:left="851" w:firstLine="0"/>
        <w:jc w:val="center"/>
        <w:rPr>
          <w:b w:val="1"/>
          <w:sz w:val="22"/>
          <w:szCs w:val="22"/>
        </w:rPr>
      </w:pPr>
      <w:r w:rsidDel="00000000" w:rsidR="00000000" w:rsidRPr="00000000">
        <w:rPr>
          <w:b w:val="1"/>
          <w:sz w:val="22"/>
          <w:szCs w:val="22"/>
          <w:rtl w:val="0"/>
        </w:rPr>
        <w:t xml:space="preserve">ANEXO 1</w:t>
      </w:r>
    </w:p>
    <w:p w:rsidR="00000000" w:rsidDel="00000000" w:rsidP="00000000" w:rsidRDefault="00000000" w:rsidRPr="00000000" w14:paraId="00000150">
      <w:pPr>
        <w:spacing w:line="276" w:lineRule="auto"/>
        <w:ind w:left="851" w:firstLine="0"/>
        <w:jc w:val="center"/>
        <w:rPr>
          <w:b w:val="1"/>
          <w:sz w:val="22"/>
          <w:szCs w:val="22"/>
        </w:rPr>
      </w:pPr>
      <w:r w:rsidDel="00000000" w:rsidR="00000000" w:rsidRPr="00000000">
        <w:rPr>
          <w:b w:val="1"/>
          <w:sz w:val="22"/>
          <w:szCs w:val="22"/>
          <w:rtl w:val="0"/>
        </w:rPr>
        <w:t xml:space="preserve">PLIEGO DE MODIFICACIONES</w:t>
      </w:r>
    </w:p>
    <w:p w:rsidR="00000000" w:rsidDel="00000000" w:rsidP="00000000" w:rsidRDefault="00000000" w:rsidRPr="00000000" w14:paraId="00000151">
      <w:pPr>
        <w:spacing w:after="240" w:before="240" w:line="276" w:lineRule="auto"/>
        <w:jc w:val="center"/>
        <w:rPr>
          <w:b w:val="1"/>
          <w:sz w:val="22"/>
          <w:szCs w:val="22"/>
        </w:rPr>
      </w:pPr>
      <w:r w:rsidDel="00000000" w:rsidR="00000000" w:rsidRPr="00000000">
        <w:rPr>
          <w:b w:val="1"/>
          <w:sz w:val="22"/>
          <w:szCs w:val="22"/>
          <w:rtl w:val="0"/>
        </w:rPr>
        <w:t xml:space="preserve">“POR MEDIO DEL CUAL SE DEFINEN LINEAMIENTOS PARA LA PROMOCIÓN DE ALIVIOS TRIBUTARIOS PARA PROPIETARIOS Y/O POSEEDORES DE BIENES INMUEBLES CON APROVECHAMIENTO ECONÓMICO AFECTADOS POR OBRAS PÚBLICAS EN EL DISTRITO CAPITAL Y SE DICTAN OTRAS DISPOSICIONES”</w:t>
      </w:r>
    </w:p>
    <w:p w:rsidR="00000000" w:rsidDel="00000000" w:rsidP="00000000" w:rsidRDefault="00000000" w:rsidRPr="00000000" w14:paraId="00000152">
      <w:pPr>
        <w:spacing w:after="240" w:before="240" w:line="276" w:lineRule="auto"/>
        <w:jc w:val="both"/>
        <w:rPr>
          <w:sz w:val="22"/>
          <w:szCs w:val="22"/>
        </w:rPr>
      </w:pPr>
      <w:r w:rsidDel="00000000" w:rsidR="00000000" w:rsidRPr="00000000">
        <w:rPr>
          <w:b w:val="1"/>
          <w:sz w:val="22"/>
          <w:szCs w:val="22"/>
          <w:rtl w:val="0"/>
        </w:rPr>
        <w:t xml:space="preserve">Artículo 1. Objeto.</w:t>
      </w:r>
      <w:r w:rsidDel="00000000" w:rsidR="00000000" w:rsidRPr="00000000">
        <w:rPr>
          <w:sz w:val="22"/>
          <w:szCs w:val="22"/>
          <w:rtl w:val="0"/>
        </w:rPr>
        <w:t xml:space="preserve"> El presente acuerdo tiene como objeto definir lineamientos para la promoción de alivios tributarios para los propietarios y/o poseedores de bienes inmuebles con aprovechamiento económico afectados por la ejecución de obras públicas en el Distrito Capital de Bogotá, mediante la exención del pago del impuesto predial unificado durante un periodo de tiempo establecido que derive la afectación.</w:t>
      </w:r>
    </w:p>
    <w:p w:rsidR="00000000" w:rsidDel="00000000" w:rsidP="00000000" w:rsidRDefault="00000000" w:rsidRPr="00000000" w14:paraId="00000153">
      <w:pPr>
        <w:spacing w:after="240" w:before="240" w:line="276" w:lineRule="auto"/>
        <w:jc w:val="both"/>
        <w:rPr>
          <w:sz w:val="22"/>
          <w:szCs w:val="22"/>
        </w:rPr>
      </w:pPr>
      <w:r w:rsidDel="00000000" w:rsidR="00000000" w:rsidRPr="00000000">
        <w:rPr>
          <w:b w:val="1"/>
          <w:sz w:val="22"/>
          <w:szCs w:val="22"/>
          <w:rtl w:val="0"/>
        </w:rPr>
        <w:t xml:space="preserve">Artículo 2. Definiciones.</w:t>
      </w:r>
      <w:r w:rsidDel="00000000" w:rsidR="00000000" w:rsidRPr="00000000">
        <w:rPr>
          <w:sz w:val="22"/>
          <w:szCs w:val="22"/>
          <w:rtl w:val="0"/>
        </w:rPr>
        <w:t xml:space="preserve"> Para los efectos de este acuerdo se entenderán las siguientes definiciones:</w:t>
      </w:r>
    </w:p>
    <w:p w:rsidR="00000000" w:rsidDel="00000000" w:rsidP="00000000" w:rsidRDefault="00000000" w:rsidRPr="00000000" w14:paraId="00000154">
      <w:pPr>
        <w:spacing w:after="240" w:before="240" w:line="276" w:lineRule="auto"/>
        <w:jc w:val="both"/>
        <w:rPr>
          <w:sz w:val="22"/>
          <w:szCs w:val="22"/>
        </w:rPr>
      </w:pPr>
      <w:r w:rsidDel="00000000" w:rsidR="00000000" w:rsidRPr="00000000">
        <w:rPr>
          <w:i w:val="1"/>
          <w:sz w:val="22"/>
          <w:szCs w:val="22"/>
          <w:rtl w:val="0"/>
        </w:rPr>
        <w:t xml:space="preserve">Inmueble afectado:</w:t>
      </w:r>
      <w:r w:rsidDel="00000000" w:rsidR="00000000" w:rsidRPr="00000000">
        <w:rPr>
          <w:sz w:val="22"/>
          <w:szCs w:val="22"/>
          <w:rtl w:val="0"/>
        </w:rPr>
        <w:t xml:space="preserve"> Aquel que, por motivo de la ejecución de obras públicas, enfrente limitaciones en su uso, acceso y/o aprovechamiento económico, y que cuente con una declaración de afectación expedida por la entidad que sea designada en concordancia con sus funciones, asimismo será competente para expedir mediante acto administrativo el concepto favorable de acceso al alivio tributario.</w:t>
      </w:r>
    </w:p>
    <w:p w:rsidR="00000000" w:rsidDel="00000000" w:rsidP="00000000" w:rsidRDefault="00000000" w:rsidRPr="00000000" w14:paraId="00000155">
      <w:pPr>
        <w:spacing w:after="240" w:before="240" w:line="276" w:lineRule="auto"/>
        <w:jc w:val="both"/>
        <w:rPr>
          <w:sz w:val="22"/>
          <w:szCs w:val="22"/>
        </w:rPr>
      </w:pPr>
      <w:r w:rsidDel="00000000" w:rsidR="00000000" w:rsidRPr="00000000">
        <w:rPr>
          <w:i w:val="1"/>
          <w:sz w:val="22"/>
          <w:szCs w:val="22"/>
          <w:rtl w:val="0"/>
        </w:rPr>
        <w:t xml:space="preserve">Alivios tributarios:</w:t>
      </w:r>
      <w:r w:rsidDel="00000000" w:rsidR="00000000" w:rsidRPr="00000000">
        <w:rPr>
          <w:sz w:val="22"/>
          <w:szCs w:val="22"/>
          <w:rtl w:val="0"/>
        </w:rPr>
        <w:t xml:space="preserve"> exenciones, reducciones temporales o descuentos</w:t>
      </w:r>
    </w:p>
    <w:p w:rsidR="00000000" w:rsidDel="00000000" w:rsidP="00000000" w:rsidRDefault="00000000" w:rsidRPr="00000000" w14:paraId="00000156">
      <w:pPr>
        <w:spacing w:after="240" w:before="240" w:line="276" w:lineRule="auto"/>
        <w:jc w:val="both"/>
        <w:rPr>
          <w:sz w:val="22"/>
          <w:szCs w:val="22"/>
        </w:rPr>
      </w:pPr>
      <w:r w:rsidDel="00000000" w:rsidR="00000000" w:rsidRPr="00000000">
        <w:rPr>
          <w:b w:val="1"/>
          <w:sz w:val="22"/>
          <w:szCs w:val="22"/>
          <w:rtl w:val="0"/>
        </w:rPr>
        <w:t xml:space="preserve">Artículo 3. Alcance.</w:t>
      </w:r>
      <w:r w:rsidDel="00000000" w:rsidR="00000000" w:rsidRPr="00000000">
        <w:rPr>
          <w:sz w:val="22"/>
          <w:szCs w:val="22"/>
          <w:rtl w:val="0"/>
        </w:rPr>
        <w:t xml:space="preserve"> Los beneficios establecidos en este acuerdo serán aplicables a todos los inmuebles comerciales ubicados en el Distrito Capital de Bogotá que se vean afectados por obras públicas, según lo determine la autoridad competente.</w:t>
      </w:r>
    </w:p>
    <w:p w:rsidR="00000000" w:rsidDel="00000000" w:rsidP="00000000" w:rsidRDefault="00000000" w:rsidRPr="00000000" w14:paraId="00000157">
      <w:pPr>
        <w:spacing w:after="240" w:before="240" w:line="276" w:lineRule="auto"/>
        <w:jc w:val="both"/>
        <w:rPr>
          <w:sz w:val="22"/>
          <w:szCs w:val="22"/>
        </w:rPr>
      </w:pPr>
      <w:r w:rsidDel="00000000" w:rsidR="00000000" w:rsidRPr="00000000">
        <w:rPr>
          <w:b w:val="1"/>
          <w:sz w:val="22"/>
          <w:szCs w:val="22"/>
          <w:rtl w:val="0"/>
        </w:rPr>
        <w:t xml:space="preserve">Artículo 4. Asignación de competencias.</w:t>
      </w:r>
      <w:r w:rsidDel="00000000" w:rsidR="00000000" w:rsidRPr="00000000">
        <w:rPr>
          <w:sz w:val="22"/>
          <w:szCs w:val="22"/>
          <w:rtl w:val="0"/>
        </w:rPr>
        <w:t xml:space="preserve"> La entidad encargada de certificar la afectación por obras públicas y expedir el concepto favorable para el acceso al alivio tributario será designada por la Alcaldía Mayor de Bogotá, en coordinación con la Secretaría Distrital de Hacienda, la Secretaría Distrital de Planeación y la Secretaría de Desarrollo Económico. Dadas las competencias técnicas y administrativas necesarias para evaluar las afectaciones, garantizando la aplicación eficiente del alivio tributario y evitando duplicidades en los trámites o malversaciones en la asignación de los beneficios.</w:t>
      </w:r>
    </w:p>
    <w:p w:rsidR="00000000" w:rsidDel="00000000" w:rsidP="00000000" w:rsidRDefault="00000000" w:rsidRPr="00000000" w14:paraId="00000158">
      <w:pPr>
        <w:spacing w:after="240" w:before="240" w:line="276" w:lineRule="auto"/>
        <w:jc w:val="both"/>
        <w:rPr>
          <w:sz w:val="22"/>
          <w:szCs w:val="22"/>
        </w:rPr>
      </w:pPr>
      <w:r w:rsidDel="00000000" w:rsidR="00000000" w:rsidRPr="00000000">
        <w:rPr>
          <w:sz w:val="22"/>
          <w:szCs w:val="22"/>
          <w:rtl w:val="0"/>
        </w:rPr>
        <w:t xml:space="preserve">Para la certificación de la afectación por obras públicas se tendrán en cuenta, entre otros, los documentos previos y estudios técnicos del proyecto desarrollados y/o contratados por la entidad ejecutora de las obras.</w:t>
      </w:r>
    </w:p>
    <w:p w:rsidR="00000000" w:rsidDel="00000000" w:rsidP="00000000" w:rsidRDefault="00000000" w:rsidRPr="00000000" w14:paraId="00000159">
      <w:pPr>
        <w:spacing w:after="240" w:before="240" w:line="276" w:lineRule="auto"/>
        <w:jc w:val="both"/>
        <w:rPr>
          <w:sz w:val="22"/>
          <w:szCs w:val="22"/>
        </w:rPr>
      </w:pPr>
      <w:r w:rsidDel="00000000" w:rsidR="00000000" w:rsidRPr="00000000">
        <w:rPr>
          <w:b w:val="1"/>
          <w:sz w:val="22"/>
          <w:szCs w:val="22"/>
          <w:rtl w:val="0"/>
        </w:rPr>
        <w:t xml:space="preserve">Artículo 5. Procedimiento.</w:t>
      </w:r>
      <w:r w:rsidDel="00000000" w:rsidR="00000000" w:rsidRPr="00000000">
        <w:rPr>
          <w:sz w:val="22"/>
          <w:szCs w:val="22"/>
          <w:rtl w:val="0"/>
        </w:rPr>
        <w:t xml:space="preserve"> Los propietarios y/o poseedores de inmuebles comerciales afectados por obras públicas deberán presentar una solicitud escrita ante la Secretaría Distrital de Hacienda para acceder a la exención del impuesto predial unificado.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000000" w:rsidDel="00000000" w:rsidP="00000000" w:rsidRDefault="00000000" w:rsidRPr="00000000" w14:paraId="0000015A">
      <w:pPr>
        <w:spacing w:after="240" w:before="240" w:line="276" w:lineRule="auto"/>
        <w:jc w:val="both"/>
        <w:rPr>
          <w:sz w:val="22"/>
          <w:szCs w:val="22"/>
        </w:rPr>
      </w:pPr>
      <w:r w:rsidDel="00000000" w:rsidR="00000000" w:rsidRPr="00000000">
        <w:rPr>
          <w:sz w:val="22"/>
          <w:szCs w:val="22"/>
          <w:rtl w:val="0"/>
        </w:rPr>
        <w:t xml:space="preserve">La Administración Distrital reglamentará los requisitos que deben acreditar los contribuyentes para acceder a esta exención.</w:t>
      </w:r>
    </w:p>
    <w:p w:rsidR="00000000" w:rsidDel="00000000" w:rsidP="00000000" w:rsidRDefault="00000000" w:rsidRPr="00000000" w14:paraId="0000015B">
      <w:pPr>
        <w:spacing w:after="240" w:before="240" w:line="276" w:lineRule="auto"/>
        <w:jc w:val="both"/>
        <w:rPr>
          <w:sz w:val="22"/>
          <w:szCs w:val="22"/>
        </w:rPr>
      </w:pPr>
      <w:r w:rsidDel="00000000" w:rsidR="00000000" w:rsidRPr="00000000">
        <w:rPr>
          <w:b w:val="1"/>
          <w:sz w:val="22"/>
          <w:szCs w:val="22"/>
          <w:rtl w:val="0"/>
        </w:rPr>
        <w:t xml:space="preserve">Parágrafo.</w:t>
      </w:r>
      <w:r w:rsidDel="00000000" w:rsidR="00000000" w:rsidRPr="00000000">
        <w:rPr>
          <w:sz w:val="22"/>
          <w:szCs w:val="22"/>
          <w:rtl w:val="0"/>
        </w:rPr>
        <w:t xml:space="preserve"> La exención se renovará automáticamente cada año mientras permanezca vigente el acto administrativo que certifique la afectación. En caso de que la situación de afectación cese, la exención será revocada de manera inmediata.</w:t>
      </w:r>
    </w:p>
    <w:p w:rsidR="00000000" w:rsidDel="00000000" w:rsidP="00000000" w:rsidRDefault="00000000" w:rsidRPr="00000000" w14:paraId="0000015C">
      <w:pPr>
        <w:spacing w:after="240" w:before="240" w:line="276" w:lineRule="auto"/>
        <w:jc w:val="both"/>
        <w:rPr>
          <w:sz w:val="22"/>
          <w:szCs w:val="22"/>
        </w:rPr>
      </w:pPr>
      <w:r w:rsidDel="00000000" w:rsidR="00000000" w:rsidRPr="00000000">
        <w:rPr>
          <w:b w:val="1"/>
          <w:sz w:val="22"/>
          <w:szCs w:val="22"/>
          <w:rtl w:val="0"/>
        </w:rPr>
        <w:t xml:space="preserve">Artículo 6. Reconocimiento de exenciones</w:t>
      </w:r>
      <w:r w:rsidDel="00000000" w:rsidR="00000000" w:rsidRPr="00000000">
        <w:rPr>
          <w:sz w:val="22"/>
          <w:szCs w:val="22"/>
          <w:rtl w:val="0"/>
        </w:rPr>
        <w:t xml:space="preserve">. La Secretaría Distrital de Hacienda, deberá verificar si el contribuyente cumple con los requisitos preestablecidos para acceder al alivio tributario, siempre y cuando se encuentre al día en el pago por concepto de impuestos distritales o demás obligaciones tributarias.</w:t>
      </w:r>
    </w:p>
    <w:p w:rsidR="00000000" w:rsidDel="00000000" w:rsidP="00000000" w:rsidRDefault="00000000" w:rsidRPr="00000000" w14:paraId="0000015D">
      <w:pPr>
        <w:spacing w:after="240" w:before="240" w:line="276" w:lineRule="auto"/>
        <w:jc w:val="both"/>
        <w:rPr>
          <w:sz w:val="22"/>
          <w:szCs w:val="22"/>
        </w:rPr>
      </w:pPr>
      <w:r w:rsidDel="00000000" w:rsidR="00000000" w:rsidRPr="00000000">
        <w:rPr>
          <w:b w:val="1"/>
          <w:sz w:val="22"/>
          <w:szCs w:val="22"/>
          <w:rtl w:val="0"/>
        </w:rPr>
        <w:t xml:space="preserve">Parágrafo.</w:t>
      </w:r>
      <w:r w:rsidDel="00000000" w:rsidR="00000000" w:rsidRPr="00000000">
        <w:rPr>
          <w:sz w:val="22"/>
          <w:szCs w:val="22"/>
          <w:rtl w:val="0"/>
        </w:rPr>
        <w:t xml:space="preserve"> Los pagos efectuados antes de declararse la exención no serán objeto de devolución o compensación.</w:t>
      </w:r>
    </w:p>
    <w:p w:rsidR="00000000" w:rsidDel="00000000" w:rsidP="00000000" w:rsidRDefault="00000000" w:rsidRPr="00000000" w14:paraId="0000015E">
      <w:pPr>
        <w:spacing w:after="240" w:before="240" w:line="276" w:lineRule="auto"/>
        <w:jc w:val="both"/>
        <w:rPr>
          <w:sz w:val="22"/>
          <w:szCs w:val="22"/>
        </w:rPr>
      </w:pPr>
      <w:r w:rsidDel="00000000" w:rsidR="00000000" w:rsidRPr="00000000">
        <w:rPr>
          <w:b w:val="1"/>
          <w:sz w:val="22"/>
          <w:szCs w:val="22"/>
          <w:rtl w:val="0"/>
        </w:rPr>
        <w:t xml:space="preserve">Artículo 7. Plazo.</w:t>
      </w:r>
      <w:r w:rsidDel="00000000" w:rsidR="00000000" w:rsidRPr="00000000">
        <w:rPr>
          <w:sz w:val="22"/>
          <w:szCs w:val="22"/>
          <w:rtl w:val="0"/>
        </w:rPr>
        <w:t xml:space="preserve"> La exención del impuesto predial unificado será aplicable durante el período en el que la afectación permanezca vigente, conforme lo determine el acto administrativo expedido por la autoridad competente.</w:t>
      </w:r>
    </w:p>
    <w:p w:rsidR="00000000" w:rsidDel="00000000" w:rsidP="00000000" w:rsidRDefault="00000000" w:rsidRPr="00000000" w14:paraId="0000015F">
      <w:pPr>
        <w:spacing w:after="240" w:before="240" w:line="276" w:lineRule="auto"/>
        <w:jc w:val="both"/>
        <w:rPr>
          <w:sz w:val="22"/>
          <w:szCs w:val="22"/>
        </w:rPr>
      </w:pPr>
      <w:r w:rsidDel="00000000" w:rsidR="00000000" w:rsidRPr="00000000">
        <w:rPr>
          <w:b w:val="1"/>
          <w:sz w:val="22"/>
          <w:szCs w:val="22"/>
          <w:rtl w:val="0"/>
        </w:rPr>
        <w:t xml:space="preserve">Parágrafo 1.</w:t>
      </w:r>
      <w:r w:rsidDel="00000000" w:rsidR="00000000" w:rsidRPr="00000000">
        <w:rPr>
          <w:sz w:val="22"/>
          <w:szCs w:val="22"/>
          <w:rtl w:val="0"/>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000000" w:rsidDel="00000000" w:rsidP="00000000" w:rsidRDefault="00000000" w:rsidRPr="00000000" w14:paraId="00000160">
      <w:pPr>
        <w:spacing w:after="240" w:before="240" w:line="276" w:lineRule="auto"/>
        <w:jc w:val="both"/>
        <w:rPr>
          <w:sz w:val="22"/>
          <w:szCs w:val="22"/>
        </w:rPr>
      </w:pPr>
      <w:r w:rsidDel="00000000" w:rsidR="00000000" w:rsidRPr="00000000">
        <w:rPr>
          <w:b w:val="1"/>
          <w:sz w:val="22"/>
          <w:szCs w:val="22"/>
          <w:rtl w:val="0"/>
        </w:rPr>
        <w:t xml:space="preserve">Parágrafo 2.</w:t>
      </w:r>
      <w:r w:rsidDel="00000000" w:rsidR="00000000" w:rsidRPr="00000000">
        <w:rPr>
          <w:sz w:val="22"/>
          <w:szCs w:val="22"/>
          <w:rtl w:val="0"/>
        </w:rPr>
        <w:t xml:space="preserve"> En el cálculo del plazo serán considerados, entre otros, las prórrogas y tiempos de suspensión que tengan los contratos mediante los cuales se ejecuten las obras causantes de la afectación.</w:t>
      </w:r>
    </w:p>
    <w:p w:rsidR="00000000" w:rsidDel="00000000" w:rsidP="00000000" w:rsidRDefault="00000000" w:rsidRPr="00000000" w14:paraId="00000161">
      <w:pPr>
        <w:spacing w:after="240" w:before="240" w:line="276" w:lineRule="auto"/>
        <w:jc w:val="both"/>
        <w:rPr>
          <w:sz w:val="22"/>
          <w:szCs w:val="22"/>
        </w:rPr>
      </w:pPr>
      <w:r w:rsidDel="00000000" w:rsidR="00000000" w:rsidRPr="00000000">
        <w:rPr>
          <w:b w:val="1"/>
          <w:sz w:val="22"/>
          <w:szCs w:val="22"/>
          <w:rtl w:val="0"/>
        </w:rPr>
        <w:t xml:space="preserve">Artículo 8. Vigencia.</w:t>
      </w:r>
      <w:r w:rsidDel="00000000" w:rsidR="00000000" w:rsidRPr="00000000">
        <w:rPr>
          <w:sz w:val="22"/>
          <w:szCs w:val="22"/>
          <w:rtl w:val="0"/>
        </w:rPr>
        <w:t xml:space="preserve"> El presente Acuerdo rige a partir de la fecha de su publicación.</w:t>
      </w:r>
    </w:p>
    <w:p w:rsidR="00000000" w:rsidDel="00000000" w:rsidP="00000000" w:rsidRDefault="00000000" w:rsidRPr="00000000" w14:paraId="00000162">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63">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64">
      <w:pPr>
        <w:spacing w:line="276" w:lineRule="auto"/>
        <w:ind w:left="0" w:firstLine="0"/>
        <w:jc w:val="both"/>
        <w:rPr>
          <w:b w:val="1"/>
          <w:sz w:val="22"/>
          <w:szCs w:val="22"/>
        </w:rPr>
      </w:pPr>
      <w:r w:rsidDel="00000000" w:rsidR="00000000" w:rsidRPr="00000000">
        <w:rPr>
          <w:rtl w:val="0"/>
        </w:rPr>
      </w:r>
    </w:p>
    <w:p w:rsidR="00000000" w:rsidDel="00000000" w:rsidP="00000000" w:rsidRDefault="00000000" w:rsidRPr="00000000" w14:paraId="00000165">
      <w:pPr>
        <w:spacing w:line="276" w:lineRule="auto"/>
        <w:ind w:left="851" w:firstLine="0"/>
        <w:jc w:val="both"/>
        <w:rPr>
          <w:b w:val="1"/>
          <w:sz w:val="22"/>
          <w:szCs w:val="22"/>
        </w:rPr>
      </w:pPr>
      <w:r w:rsidDel="00000000" w:rsidR="00000000" w:rsidRPr="00000000">
        <w:rPr>
          <w:rtl w:val="0"/>
        </w:rPr>
      </w:r>
    </w:p>
    <w:p w:rsidR="00000000" w:rsidDel="00000000" w:rsidP="00000000" w:rsidRDefault="00000000" w:rsidRPr="00000000" w14:paraId="00000166">
      <w:pPr>
        <w:jc w:val="center"/>
        <w:rPr>
          <w:sz w:val="22"/>
          <w:szCs w:val="22"/>
        </w:rPr>
      </w:pPr>
      <w:r w:rsidDel="00000000" w:rsidR="00000000" w:rsidRPr="00000000">
        <w:rPr>
          <w:sz w:val="22"/>
          <w:szCs w:val="22"/>
          <w:rtl w:val="0"/>
        </w:rPr>
        <w:t xml:space="preserve">PUBLÍQUESE Y CÚMPLASE</w:t>
      </w:r>
    </w:p>
    <w:p w:rsidR="00000000" w:rsidDel="00000000" w:rsidP="00000000" w:rsidRDefault="00000000" w:rsidRPr="00000000" w14:paraId="00000167">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168">
      <w:pPr>
        <w:jc w:val="both"/>
        <w:rPr>
          <w:sz w:val="22"/>
          <w:szCs w:val="22"/>
        </w:rPr>
      </w:pPr>
      <w:r w:rsidDel="00000000" w:rsidR="00000000" w:rsidRPr="00000000">
        <w:rPr>
          <w:rtl w:val="0"/>
        </w:rPr>
      </w:r>
    </w:p>
    <w:p w:rsidR="00000000" w:rsidDel="00000000" w:rsidP="00000000" w:rsidRDefault="00000000" w:rsidRPr="00000000" w14:paraId="0000016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sectPr>
      <w:headerReference r:id="rId14" w:type="default"/>
      <w:footerReference r:id="rId15" w:type="default"/>
      <w:footerReference r:id="rId16" w:type="even"/>
      <w:pgSz w:h="15842" w:w="12242" w:orient="portrait"/>
      <w:pgMar w:bottom="1701" w:top="1701" w:left="1701" w:right="1701" w:header="1137.6000000000001" w:footer="85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mbria"/>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center" w:leader="none" w:pos="4252"/>
        <w:tab w:val="right" w:leader="none" w:pos="8504"/>
      </w:tabs>
      <w:ind w:right="360"/>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center" w:leader="none" w:pos="4252"/>
        <w:tab w:val="right" w:leader="none" w:pos="8504"/>
      </w:tabs>
      <w:jc w:val="center"/>
      <w:rPr>
        <w:sz w:val="18"/>
        <w:szCs w:val="18"/>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tabs>
        <w:tab w:val="center" w:leader="none" w:pos="4252"/>
        <w:tab w:val="right" w:leader="none" w:pos="8504"/>
      </w:tabs>
      <w:jc w:val="center"/>
      <w:rPr>
        <w:sz w:val="18"/>
        <w:szCs w:val="18"/>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tabs>
        <w:tab w:val="center" w:leader="none" w:pos="4252"/>
        <w:tab w:val="right" w:leader="none" w:pos="8504"/>
      </w:tabs>
      <w:jc w:val="center"/>
      <w:rPr>
        <w:sz w:val="16"/>
        <w:szCs w:val="16"/>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tabs>
        <w:tab w:val="center" w:leader="none" w:pos="4252"/>
        <w:tab w:val="right" w:leader="none" w:pos="8504"/>
      </w:tabs>
      <w:rPr>
        <w:sz w:val="16"/>
        <w:szCs w:val="16"/>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center" w:leader="none" w:pos="4252"/>
        <w:tab w:val="right" w:leader="none" w:pos="8504"/>
      </w:tabs>
      <w:rPr>
        <w:sz w:val="16"/>
        <w:szCs w:val="16"/>
      </w:rPr>
    </w:pPr>
    <w:r w:rsidDel="00000000" w:rsidR="00000000" w:rsidRPr="00000000">
      <w:rPr>
        <w:rtl w:val="0"/>
      </w:rPr>
    </w:r>
  </w:p>
  <w:p w:rsidR="00000000" w:rsidDel="00000000" w:rsidP="00000000" w:rsidRDefault="00000000" w:rsidRPr="00000000" w14:paraId="00000181">
    <w:pPr>
      <w:jc w:val="right"/>
      <w:rPr>
        <w:b w:val="1"/>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82">
      <w:pPr>
        <w:rPr>
          <w:sz w:val="20"/>
          <w:szCs w:val="20"/>
        </w:rPr>
      </w:pPr>
      <w:r w:rsidDel="00000000" w:rsidR="00000000" w:rsidRPr="00000000">
        <w:rPr>
          <w:rStyle w:val="FootnoteReference"/>
          <w:vertAlign w:val="superscript"/>
        </w:rPr>
        <w:footnoteRef/>
      </w:r>
      <w:r w:rsidDel="00000000" w:rsidR="00000000" w:rsidRPr="00000000">
        <w:rPr>
          <w:sz w:val="18"/>
          <w:szCs w:val="18"/>
          <w:rtl w:val="0"/>
        </w:rPr>
        <w:t xml:space="preserve"> </w:t>
      </w:r>
      <w:hyperlink r:id="rId1">
        <w:r w:rsidDel="00000000" w:rsidR="00000000" w:rsidRPr="00000000">
          <w:rPr>
            <w:color w:val="1155cc"/>
            <w:sz w:val="18"/>
            <w:szCs w:val="18"/>
            <w:u w:val="single"/>
            <w:rtl w:val="0"/>
          </w:rPr>
          <w:t xml:space="preserve">https://www.alcaldiabogota.gov.co/sisjur/normas/Norma1.jsp?i=119582#370</w:t>
        </w:r>
      </w:hyperlink>
      <w:r w:rsidDel="00000000" w:rsidR="00000000" w:rsidRPr="00000000">
        <w:rPr>
          <w:rtl w:val="0"/>
        </w:rPr>
      </w:r>
    </w:p>
  </w:footnote>
  <w:footnote w:id="1">
    <w:p w:rsidR="00000000" w:rsidDel="00000000" w:rsidP="00000000" w:rsidRDefault="00000000" w:rsidRPr="00000000" w14:paraId="00000183">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hyperlink r:id="rId2">
        <w:r w:rsidDel="00000000" w:rsidR="00000000" w:rsidRPr="00000000">
          <w:rPr>
            <w:color w:val="1155cc"/>
            <w:sz w:val="18"/>
            <w:szCs w:val="18"/>
            <w:u w:val="single"/>
            <w:rtl w:val="0"/>
          </w:rPr>
          <w:t xml:space="preserve">https://www.alcaldiabogota.gov.co/sisjur/normas/Norma1.jsp?i=151099</w:t>
        </w:r>
      </w:hyperlink>
      <w:r w:rsidDel="00000000" w:rsidR="00000000" w:rsidRPr="00000000">
        <w:rPr>
          <w:sz w:val="18"/>
          <w:szCs w:val="18"/>
          <w:rtl w:val="0"/>
        </w:rPr>
        <w:t xml:space="preserve"> </w:t>
      </w:r>
    </w:p>
  </w:footnote>
  <w:footnote w:id="2">
    <w:p w:rsidR="00000000" w:rsidDel="00000000" w:rsidP="00000000" w:rsidRDefault="00000000" w:rsidRPr="00000000" w14:paraId="00000184">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hyperlink r:id="rId3">
        <w:r w:rsidDel="00000000" w:rsidR="00000000" w:rsidRPr="00000000">
          <w:rPr>
            <w:color w:val="1155cc"/>
            <w:sz w:val="18"/>
            <w:szCs w:val="18"/>
            <w:u w:val="single"/>
            <w:rtl w:val="0"/>
          </w:rPr>
          <w:t xml:space="preserve">https://www.alcaldiabogota.gov.co/sisjur/normas/Norma1.jsp?i=144879#14</w:t>
        </w:r>
      </w:hyperlink>
      <w:r w:rsidDel="00000000" w:rsidR="00000000" w:rsidRPr="00000000">
        <w:rPr>
          <w:sz w:val="18"/>
          <w:szCs w:val="18"/>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line="276" w:lineRule="auto"/>
      <w:rPr>
        <w:sz w:val="20"/>
        <w:szCs w:val="20"/>
      </w:rPr>
    </w:pPr>
    <w:r w:rsidDel="00000000" w:rsidR="00000000" w:rsidRPr="00000000">
      <w:rPr>
        <w:rtl w:val="0"/>
      </w:rPr>
    </w:r>
  </w:p>
  <w:tbl>
    <w:tblPr>
      <w:tblStyle w:val="Table2"/>
      <w:tblW w:w="8830.0" w:type="dxa"/>
      <w:jc w:val="left"/>
      <w:tblLayout w:type="fixed"/>
      <w:tblLook w:val="0000"/>
    </w:tblPr>
    <w:tblGrid>
      <w:gridCol w:w="2361"/>
      <w:gridCol w:w="4235"/>
      <w:gridCol w:w="2234"/>
      <w:tblGridChange w:id="0">
        <w:tblGrid>
          <w:gridCol w:w="2361"/>
          <w:gridCol w:w="4235"/>
          <w:gridCol w:w="2234"/>
        </w:tblGrid>
      </w:tblGridChange>
    </w:tblGrid>
    <w:tr>
      <w:trPr>
        <w:cantSplit w:val="0"/>
        <w:trHeight w:val="454" w:hRule="atLeast"/>
        <w:tblHeader w:val="0"/>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B">
          <w:pPr>
            <w:jc w:val="center"/>
            <w:rPr>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C">
          <w:pPr>
            <w:jc w:val="center"/>
            <w:rPr>
              <w:sz w:val="18"/>
              <w:szCs w:val="18"/>
            </w:rPr>
          </w:pPr>
          <w:r w:rsidDel="00000000" w:rsidR="00000000" w:rsidRPr="00000000">
            <w:rPr>
              <w:sz w:val="18"/>
              <w:szCs w:val="18"/>
              <w:rtl w:val="0"/>
            </w:rPr>
            <w:t xml:space="preserve">PROCESO GESTIÓN NORMATIVA</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6D">
          <w:pPr>
            <w:rPr>
              <w:sz w:val="16"/>
              <w:szCs w:val="16"/>
            </w:rPr>
          </w:pPr>
          <w:r w:rsidDel="00000000" w:rsidR="00000000" w:rsidRPr="00000000">
            <w:rPr>
              <w:sz w:val="16"/>
              <w:szCs w:val="16"/>
              <w:rtl w:val="0"/>
            </w:rPr>
            <w:t xml:space="preserve">CÓDIGO</w:t>
          </w:r>
          <w:r w:rsidDel="00000000" w:rsidR="00000000" w:rsidRPr="00000000">
            <w:rPr>
              <w:color w:val="3366ff"/>
              <w:sz w:val="16"/>
              <w:szCs w:val="16"/>
              <w:rtl w:val="0"/>
            </w:rPr>
            <w:t xml:space="preserve">: </w:t>
          </w:r>
          <w:r w:rsidDel="00000000" w:rsidR="00000000" w:rsidRPr="00000000">
            <w:rPr>
              <w:sz w:val="16"/>
              <w:szCs w:val="16"/>
              <w:rtl w:val="0"/>
            </w:rPr>
            <w:t xml:space="preserve">GNV-FO-001</w:t>
          </w:r>
        </w:p>
      </w:tc>
    </w:tr>
    <w:tr>
      <w:trPr>
        <w:cantSplit w:val="0"/>
        <w:trHeight w:val="454"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restart"/>
          <w:tcBorders>
            <w:top w:color="000000" w:space="0" w:sz="4" w:val="single"/>
            <w:left w:color="000000" w:space="0" w:sz="0" w:val="nil"/>
            <w:right w:color="000000" w:space="0" w:sz="4" w:val="single"/>
          </w:tcBorders>
          <w:vAlign w:val="center"/>
        </w:tcPr>
        <w:p w:rsidR="00000000" w:rsidDel="00000000" w:rsidP="00000000" w:rsidRDefault="00000000" w:rsidRPr="00000000" w14:paraId="0000016F">
          <w:pPr>
            <w:jc w:val="center"/>
            <w:rPr>
              <w:sz w:val="20"/>
              <w:szCs w:val="20"/>
            </w:rPr>
          </w:pPr>
          <w:r w:rsidDel="00000000" w:rsidR="00000000" w:rsidRPr="00000000">
            <w:rPr>
              <w:sz w:val="20"/>
              <w:szCs w:val="20"/>
              <w:rtl w:val="0"/>
            </w:rPr>
            <w:t xml:space="preserve">PRESENTACIÓN PROYECTOS DE ACUERDO</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70">
          <w:pPr>
            <w:rPr>
              <w:sz w:val="16"/>
              <w:szCs w:val="16"/>
            </w:rPr>
          </w:pPr>
          <w:r w:rsidDel="00000000" w:rsidR="00000000" w:rsidRPr="00000000">
            <w:rPr>
              <w:sz w:val="16"/>
              <w:szCs w:val="16"/>
              <w:rtl w:val="0"/>
            </w:rPr>
            <w:t xml:space="preserve">VERSIÓN:    02</w:t>
          </w:r>
        </w:p>
      </w:tc>
    </w:tr>
    <w:tr>
      <w:trPr>
        <w:cantSplit w:val="0"/>
        <w:trHeight w:val="45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73">
          <w:pPr>
            <w:rPr>
              <w:sz w:val="16"/>
              <w:szCs w:val="16"/>
            </w:rPr>
          </w:pPr>
          <w:r w:rsidDel="00000000" w:rsidR="00000000" w:rsidRPr="00000000">
            <w:rPr>
              <w:sz w:val="16"/>
              <w:szCs w:val="16"/>
              <w:rtl w:val="0"/>
            </w:rPr>
            <w:t xml:space="preserve">FECHA: 14-Nov-2019</w:t>
          </w:r>
        </w:p>
      </w:tc>
    </w:tr>
  </w:tbl>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441325</wp:posOffset>
          </wp:positionH>
          <wp:positionV relativeFrom="paragraph">
            <wp:posOffset>-890266</wp:posOffset>
          </wp:positionV>
          <wp:extent cx="752475" cy="885825"/>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2475" cy="885825"/>
                  </a:xfrm>
                  <a:prstGeom prst="rect"/>
                  <a:ln/>
                </pic:spPr>
              </pic:pic>
            </a:graphicData>
          </a:graphic>
        </wp:anchor>
      </w:drawing>
    </w:r>
  </w:p>
  <w:p w:rsidR="00000000" w:rsidDel="00000000" w:rsidP="00000000" w:rsidRDefault="00000000" w:rsidRPr="00000000" w14:paraId="0000017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color w:val="000000"/>
    </w:rPr>
  </w:style>
  <w:style w:type="paragraph" w:styleId="Heading2">
    <w:name w:val="heading 2"/>
    <w:basedOn w:val="Normal"/>
    <w:next w:val="Normal"/>
    <w:pPr>
      <w:keepNext w:val="1"/>
    </w:pPr>
    <w:rPr>
      <w:rFonts w:ascii="Times New Roman" w:cs="Times New Roman" w:eastAsia="Times New Roman" w:hAnsi="Times New Roman"/>
      <w:color w:val="000000"/>
    </w:rPr>
  </w:style>
  <w:style w:type="paragraph" w:styleId="Heading3">
    <w:name w:val="heading 3"/>
    <w:basedOn w:val="Normal"/>
    <w:next w:val="Normal"/>
    <w:pPr>
      <w:keepNext w:val="1"/>
      <w:keepLines w:val="1"/>
      <w:spacing w:before="40" w:lineRule="auto"/>
    </w:pPr>
    <w:rPr>
      <w:rFonts w:ascii="Arial" w:cs="Arial" w:eastAsia="Arial" w:hAnsi="Arial"/>
      <w:color w:val="243f61"/>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color w:val="000000"/>
      <w:sz w:val="28"/>
      <w:szCs w:val="28"/>
    </w:rPr>
  </w:style>
  <w:style w:type="paragraph" w:styleId="Heading5">
    <w:name w:val="heading 5"/>
    <w:basedOn w:val="Normal"/>
    <w:next w:val="Normal"/>
    <w:pPr>
      <w:keepNext w:val="1"/>
      <w:keepLines w:val="1"/>
      <w:spacing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259" w:lineRule="auto"/>
    </w:pPr>
    <w:rPr>
      <w:rFonts w:ascii="Calibri" w:cs="Calibri" w:eastAsia="Calibri" w:hAnsi="Calibri"/>
      <w:b w:val="1"/>
      <w:color w:val="000000"/>
      <w:sz w:val="20"/>
      <w:szCs w:val="20"/>
    </w:rPr>
  </w:style>
  <w:style w:type="paragraph" w:styleId="Title">
    <w:name w:val="Title"/>
    <w:basedOn w:val="Normal"/>
    <w:next w:val="Normal"/>
    <w:pPr>
      <w:keepNext w:val="1"/>
      <w:keepLines w:val="1"/>
      <w:spacing w:after="120" w:before="480" w:line="259" w:lineRule="auto"/>
    </w:pPr>
    <w:rPr>
      <w:rFonts w:ascii="Calibri" w:cs="Calibri" w:eastAsia="Calibri" w:hAnsi="Calibri"/>
      <w:b w:val="1"/>
      <w:color w:val="000000"/>
      <w:sz w:val="72"/>
      <w:szCs w:val="72"/>
    </w:rPr>
  </w:style>
  <w:style w:type="paragraph" w:styleId="Normal" w:default="1">
    <w:name w:val="Normal"/>
    <w:qFormat w:val="1"/>
    <w:rsid w:val="00F77159"/>
    <w:rPr>
      <w:color w:val="000000"/>
    </w:rPr>
  </w:style>
  <w:style w:type="paragraph" w:styleId="Ttulo1">
    <w:name w:val="heading 1"/>
    <w:basedOn w:val="Normal"/>
    <w:next w:val="Normal"/>
    <w:link w:val="Ttulo1Car"/>
    <w:uiPriority w:val="9"/>
    <w:qFormat w:val="1"/>
    <w:rsid w:val="00AE7E3B"/>
    <w:pPr>
      <w:keepNext w:val="1"/>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val="1"/>
    <w:unhideWhenUsed w:val="1"/>
    <w:qFormat w:val="1"/>
    <w:rsid w:val="00AE7E3B"/>
    <w:pPr>
      <w:keepNext w:val="1"/>
      <w:outlineLvl w:val="1"/>
    </w:pPr>
    <w:rPr>
      <w:rFonts w:ascii="Times New Roman" w:hAnsi="Times New Roman"/>
      <w:color w:val="auto"/>
      <w:lang w:val="es-MX"/>
    </w:rPr>
  </w:style>
  <w:style w:type="paragraph" w:styleId="Ttulo3">
    <w:name w:val="heading 3"/>
    <w:basedOn w:val="Normal"/>
    <w:next w:val="Normal"/>
    <w:link w:val="Ttulo3Car"/>
    <w:uiPriority w:val="9"/>
    <w:semiHidden w:val="1"/>
    <w:unhideWhenUsed w:val="1"/>
    <w:qFormat w:val="1"/>
    <w:rsid w:val="00FB3FBA"/>
    <w:pPr>
      <w:keepNext w:val="1"/>
      <w:keepLines w:val="1"/>
      <w:spacing w:before="40"/>
      <w:outlineLvl w:val="2"/>
    </w:pPr>
    <w:rPr>
      <w:rFonts w:asciiTheme="majorHAnsi" w:cstheme="majorBidi" w:eastAsiaTheme="majorEastAsia" w:hAnsiTheme="majorHAnsi"/>
      <w:color w:val="243f60" w:themeColor="accent1" w:themeShade="00007F"/>
    </w:rPr>
  </w:style>
  <w:style w:type="paragraph" w:styleId="Ttulo4">
    <w:name w:val="heading 4"/>
    <w:basedOn w:val="Normal"/>
    <w:next w:val="Normal"/>
    <w:link w:val="Ttulo4Car"/>
    <w:uiPriority w:val="9"/>
    <w:semiHidden w:val="1"/>
    <w:unhideWhenUsed w:val="1"/>
    <w:qFormat w:val="1"/>
    <w:rsid w:val="00BD4F10"/>
    <w:pPr>
      <w:keepNext w:val="1"/>
      <w:spacing w:after="60" w:before="240"/>
      <w:outlineLvl w:val="3"/>
    </w:pPr>
    <w:rPr>
      <w:rFonts w:ascii="Times New Roman" w:hAnsi="Times New Roman"/>
      <w:b w:val="1"/>
      <w:bCs w:val="1"/>
      <w:color w:val="auto"/>
      <w:sz w:val="28"/>
      <w:szCs w:val="28"/>
    </w:rPr>
  </w:style>
  <w:style w:type="paragraph" w:styleId="Ttulo5">
    <w:name w:val="heading 5"/>
    <w:basedOn w:val="Normal"/>
    <w:next w:val="Normal"/>
    <w:link w:val="Ttulo5Car"/>
    <w:uiPriority w:val="9"/>
    <w:semiHidden w:val="1"/>
    <w:unhideWhenUsed w:val="1"/>
    <w:qFormat w:val="1"/>
    <w:rsid w:val="00776D41"/>
    <w:pPr>
      <w:keepNext w:val="1"/>
      <w:keepLines w:val="1"/>
      <w:spacing w:before="200"/>
      <w:outlineLvl w:val="4"/>
    </w:pPr>
    <w:rPr>
      <w:rFonts w:ascii="Cambria" w:hAnsi="Cambria"/>
      <w:color w:val="243f60"/>
    </w:rPr>
  </w:style>
  <w:style w:type="paragraph" w:styleId="Ttulo6">
    <w:name w:val="heading 6"/>
    <w:basedOn w:val="Normal"/>
    <w:next w:val="Normal"/>
    <w:link w:val="Ttulo6Car"/>
    <w:uiPriority w:val="9"/>
    <w:semiHidden w:val="1"/>
    <w:unhideWhenUsed w:val="1"/>
    <w:qFormat w:val="1"/>
    <w:rsid w:val="00D609B2"/>
    <w:pPr>
      <w:keepNext w:val="1"/>
      <w:keepLines w:val="1"/>
      <w:spacing w:after="40" w:before="200" w:line="259" w:lineRule="auto"/>
      <w:outlineLvl w:val="5"/>
    </w:pPr>
    <w:rPr>
      <w:rFonts w:ascii="Calibri" w:cs="Calibri" w:eastAsia="Calibri" w:hAnsi="Calibri"/>
      <w:b w:val="1"/>
      <w:color w:val="auto"/>
      <w:sz w:val="20"/>
      <w:lang w:eastAsia="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ar"/>
    <w:uiPriority w:val="10"/>
    <w:qFormat w:val="1"/>
    <w:rsid w:val="00D609B2"/>
    <w:pPr>
      <w:keepNext w:val="1"/>
      <w:keepLines w:val="1"/>
      <w:spacing w:after="120" w:before="480" w:line="259" w:lineRule="auto"/>
    </w:pPr>
    <w:rPr>
      <w:rFonts w:ascii="Calibri" w:cs="Calibri" w:eastAsia="Calibri" w:hAnsi="Calibri"/>
      <w:b w:val="1"/>
      <w:color w:val="auto"/>
      <w:sz w:val="72"/>
      <w:szCs w:val="72"/>
      <w:lang w:eastAsia="en-US"/>
    </w:rPr>
  </w:style>
  <w:style w:type="table" w:styleId="TableNormal0" w:customStyle="1">
    <w:name w:val="Table Normal"/>
    <w:tblPr>
      <w:tblCellMar>
        <w:top w:w="0.0" w:type="dxa"/>
        <w:left w:w="0.0" w:type="dxa"/>
        <w:bottom w:w="0.0" w:type="dxa"/>
        <w:right w:w="0.0" w:type="dxa"/>
      </w:tblCellMar>
    </w:tblPr>
  </w:style>
  <w:style w:type="character" w:styleId="Ttulo1Car" w:customStyle="1">
    <w:name w:val="Título 1 Car"/>
    <w:basedOn w:val="Fuentedeprrafopredeter"/>
    <w:link w:val="Ttulo1"/>
    <w:uiPriority w:val="1"/>
    <w:locked w:val="1"/>
    <w:rsid w:val="0078358A"/>
    <w:rPr>
      <w:rFonts w:ascii="Cambria" w:cs="Times New Roman" w:hAnsi="Cambria"/>
      <w:b w:val="1"/>
      <w:bCs w:val="1"/>
      <w:color w:val="000000"/>
      <w:kern w:val="32"/>
      <w:sz w:val="32"/>
      <w:szCs w:val="32"/>
    </w:rPr>
  </w:style>
  <w:style w:type="character" w:styleId="Ttulo2Car" w:customStyle="1">
    <w:name w:val="Título 2 Car"/>
    <w:basedOn w:val="Fuentedeprrafopredeter"/>
    <w:link w:val="Ttulo2"/>
    <w:uiPriority w:val="1"/>
    <w:locked w:val="1"/>
    <w:rsid w:val="0078358A"/>
    <w:rPr>
      <w:rFonts w:ascii="Cambria" w:cs="Times New Roman" w:hAnsi="Cambria"/>
      <w:b w:val="1"/>
      <w:bCs w:val="1"/>
      <w:i w:val="1"/>
      <w:iCs w:val="1"/>
      <w:color w:val="000000"/>
      <w:sz w:val="28"/>
      <w:szCs w:val="28"/>
    </w:rPr>
  </w:style>
  <w:style w:type="character" w:styleId="Ttulo4Car" w:customStyle="1">
    <w:name w:val="Título 4 Car"/>
    <w:basedOn w:val="Fuentedeprrafopredeter"/>
    <w:link w:val="Ttulo4"/>
    <w:uiPriority w:val="99"/>
    <w:locked w:val="1"/>
    <w:rsid w:val="00BD4F10"/>
    <w:rPr>
      <w:rFonts w:cs="Times New Roman"/>
      <w:b w:val="1"/>
      <w:sz w:val="28"/>
      <w:lang w:eastAsia="es-ES" w:val="es-ES"/>
    </w:rPr>
  </w:style>
  <w:style w:type="character" w:styleId="Ttulo5Car" w:customStyle="1">
    <w:name w:val="Título 5 Car"/>
    <w:basedOn w:val="Fuentedeprrafopredeter"/>
    <w:link w:val="Ttulo5"/>
    <w:uiPriority w:val="99"/>
    <w:semiHidden w:val="1"/>
    <w:locked w:val="1"/>
    <w:rsid w:val="00776D41"/>
    <w:rPr>
      <w:rFonts w:ascii="Cambria" w:cs="Times New Roman" w:hAnsi="Cambria"/>
      <w:color w:val="243f60"/>
      <w:sz w:val="24"/>
      <w:lang w:eastAsia="es-ES" w:val="es-ES"/>
    </w:rPr>
  </w:style>
  <w:style w:type="paragraph" w:styleId="Encabezado">
    <w:name w:val="header"/>
    <w:basedOn w:val="Normal"/>
    <w:link w:val="EncabezadoCar"/>
    <w:uiPriority w:val="99"/>
    <w:rsid w:val="00AE7E3B"/>
    <w:pPr>
      <w:tabs>
        <w:tab w:val="center" w:pos="4252"/>
        <w:tab w:val="right" w:pos="8504"/>
      </w:tabs>
    </w:pPr>
  </w:style>
  <w:style w:type="character" w:styleId="EncabezadoCar" w:customStyle="1">
    <w:name w:val="Encabezado Car"/>
    <w:basedOn w:val="Fuentedeprrafopredeter"/>
    <w:link w:val="Encabezado"/>
    <w:uiPriority w:val="99"/>
    <w:locked w:val="1"/>
    <w:rsid w:val="0078358A"/>
    <w:rPr>
      <w:rFonts w:ascii="Arial" w:cs="Times New Roman" w:hAnsi="Arial"/>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styleId="PiedepginaCar" w:customStyle="1">
    <w:name w:val="Pie de página Car"/>
    <w:basedOn w:val="Fuentedeprrafopredeter"/>
    <w:link w:val="Piedepgina"/>
    <w:uiPriority w:val="99"/>
    <w:locked w:val="1"/>
    <w:rsid w:val="0078358A"/>
    <w:rPr>
      <w:rFonts w:ascii="Arial" w:cs="Times New Roman" w:hAnsi="Arial"/>
      <w:color w:val="000000"/>
      <w:sz w:val="20"/>
      <w:szCs w:val="20"/>
    </w:rPr>
  </w:style>
  <w:style w:type="paragraph" w:styleId="Textoindependiente">
    <w:name w:val="Body Text"/>
    <w:basedOn w:val="Normal"/>
    <w:link w:val="TextoindependienteCar"/>
    <w:uiPriority w:val="1"/>
    <w:qFormat w:val="1"/>
    <w:rsid w:val="00AE7E3B"/>
    <w:pPr>
      <w:jc w:val="both"/>
    </w:pPr>
    <w:rPr>
      <w:rFonts w:ascii="Times New Roman" w:hAnsi="Times New Roman"/>
      <w:color w:val="auto"/>
      <w:lang w:val="es-MX"/>
    </w:rPr>
  </w:style>
  <w:style w:type="character" w:styleId="TextoindependienteCar" w:customStyle="1">
    <w:name w:val="Texto independiente Car"/>
    <w:basedOn w:val="Fuentedeprrafopredeter"/>
    <w:link w:val="Textoindependiente"/>
    <w:uiPriority w:val="1"/>
    <w:locked w:val="1"/>
    <w:rsid w:val="0078358A"/>
    <w:rPr>
      <w:rFonts w:ascii="Arial" w:cs="Times New Roman" w:hAnsi="Arial"/>
      <w:color w:val="000000"/>
      <w:sz w:val="20"/>
      <w:szCs w:val="20"/>
    </w:rPr>
  </w:style>
  <w:style w:type="character" w:styleId="Refdecomentario">
    <w:name w:val="annotation reference"/>
    <w:basedOn w:val="Fuentedeprrafopredeter"/>
    <w:uiPriority w:val="99"/>
    <w:semiHidden w:val="1"/>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styleId="TextocomentarioCar" w:customStyle="1">
    <w:name w:val="Texto comentario Car"/>
    <w:basedOn w:val="Fuentedeprrafopredeter"/>
    <w:link w:val="Textocomentario"/>
    <w:uiPriority w:val="99"/>
    <w:locked w:val="1"/>
    <w:rsid w:val="0078358A"/>
    <w:rPr>
      <w:rFonts w:ascii="Arial" w:cs="Times New Roman" w:hAnsi="Arial"/>
      <w:color w:val="000000"/>
      <w:sz w:val="20"/>
      <w:szCs w:val="20"/>
    </w:rPr>
  </w:style>
  <w:style w:type="table" w:styleId="Tablaconcuadrcula">
    <w:name w:val="Table Grid"/>
    <w:basedOn w:val="Tablanormal"/>
    <w:uiPriority w:val="99"/>
    <w:rsid w:val="00C52D3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styleId="Textoindependiente2Car" w:customStyle="1">
    <w:name w:val="Texto independiente 2 Car"/>
    <w:basedOn w:val="Fuentedeprrafopredeter"/>
    <w:link w:val="Textoindependiente2"/>
    <w:uiPriority w:val="99"/>
    <w:semiHidden w:val="1"/>
    <w:locked w:val="1"/>
    <w:rsid w:val="0078358A"/>
    <w:rPr>
      <w:rFonts w:ascii="Arial" w:cs="Times New Roman" w:hAnsi="Arial"/>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styleId="Textoindependiente3Car" w:customStyle="1">
    <w:name w:val="Texto independiente 3 Car"/>
    <w:basedOn w:val="Fuentedeprrafopredeter"/>
    <w:link w:val="Textoindependiente3"/>
    <w:uiPriority w:val="99"/>
    <w:semiHidden w:val="1"/>
    <w:locked w:val="1"/>
    <w:rsid w:val="0078358A"/>
    <w:rPr>
      <w:rFonts w:ascii="Arial" w:cs="Times New Roman" w:hAnsi="Arial"/>
      <w:color w:val="000000"/>
      <w:sz w:val="16"/>
      <w:szCs w:val="16"/>
    </w:rPr>
  </w:style>
  <w:style w:type="paragraph" w:styleId="Textodeglobo">
    <w:name w:val="Balloon Text"/>
    <w:basedOn w:val="Normal"/>
    <w:link w:val="TextodegloboCar"/>
    <w:uiPriority w:val="99"/>
    <w:semiHidden w:val="1"/>
    <w:rsid w:val="00DD7435"/>
    <w:rPr>
      <w:rFonts w:ascii="Tahoma" w:cs="Tahoma" w:hAnsi="Tahoma"/>
      <w:sz w:val="16"/>
      <w:szCs w:val="16"/>
    </w:rPr>
  </w:style>
  <w:style w:type="character" w:styleId="TextodegloboCar" w:customStyle="1">
    <w:name w:val="Texto de globo Car"/>
    <w:basedOn w:val="Fuentedeprrafopredeter"/>
    <w:link w:val="Textodeglobo"/>
    <w:uiPriority w:val="99"/>
    <w:semiHidden w:val="1"/>
    <w:locked w:val="1"/>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val="1"/>
    <w:rsid w:val="005C3311"/>
    <w:pPr>
      <w:ind w:left="708"/>
    </w:pPr>
  </w:style>
  <w:style w:type="paragraph" w:styleId="Table" w:customStyle="1">
    <w:name w:val="Table"/>
    <w:basedOn w:val="Normal"/>
    <w:autoRedefine w:val="1"/>
    <w:uiPriority w:val="99"/>
    <w:rsid w:val="006F04EF"/>
    <w:pPr>
      <w:spacing w:after="40" w:before="40"/>
      <w:ind w:left="4" w:hanging="4"/>
    </w:pPr>
    <w:rPr>
      <w:b w:val="1"/>
      <w:sz w:val="20"/>
      <w:lang w:eastAsia="en-US" w:val="en-GB"/>
    </w:rPr>
  </w:style>
  <w:style w:type="paragraph" w:styleId="Textonotapie">
    <w:name w:val="footnote text"/>
    <w:basedOn w:val="Normal"/>
    <w:link w:val="TextonotapieCar"/>
    <w:uiPriority w:val="99"/>
    <w:semiHidden w:val="1"/>
    <w:unhideWhenUsed w:val="1"/>
    <w:rsid w:val="00BE5306"/>
    <w:rPr>
      <w:sz w:val="20"/>
    </w:rPr>
  </w:style>
  <w:style w:type="character" w:styleId="TextonotapieCar" w:customStyle="1">
    <w:name w:val="Texto nota pie Car"/>
    <w:basedOn w:val="Fuentedeprrafopredeter"/>
    <w:link w:val="Textonotapie"/>
    <w:uiPriority w:val="99"/>
    <w:semiHidden w:val="1"/>
    <w:rsid w:val="00BE5306"/>
    <w:rPr>
      <w:rFonts w:ascii="Arial" w:hAnsi="Arial"/>
      <w:color w:val="000000"/>
    </w:rPr>
  </w:style>
  <w:style w:type="character" w:styleId="Refdenotaalpie">
    <w:name w:val="footnote reference"/>
    <w:basedOn w:val="Fuentedeprrafopredeter"/>
    <w:uiPriority w:val="99"/>
    <w:semiHidden w:val="1"/>
    <w:unhideWhenUsed w:val="1"/>
    <w:rsid w:val="00BE5306"/>
    <w:rPr>
      <w:vertAlign w:val="superscript"/>
    </w:rPr>
  </w:style>
  <w:style w:type="paragraph" w:styleId="Asuntodelcomentario">
    <w:name w:val="annotation subject"/>
    <w:basedOn w:val="Textocomentario"/>
    <w:next w:val="Textocomentario"/>
    <w:link w:val="AsuntodelcomentarioCar"/>
    <w:uiPriority w:val="99"/>
    <w:semiHidden w:val="1"/>
    <w:unhideWhenUsed w:val="1"/>
    <w:rsid w:val="00772006"/>
    <w:pPr>
      <w:spacing w:after="160"/>
    </w:pPr>
    <w:rPr>
      <w:rFonts w:asciiTheme="minorHAnsi" w:cstheme="minorBidi" w:eastAsiaTheme="minorHAnsi" w:hAnsiTheme="minorHAnsi"/>
      <w:b w:val="1"/>
      <w:bCs w:val="1"/>
      <w:color w:val="auto"/>
      <w:lang w:eastAsia="en-US" w:val="es-CO"/>
    </w:rPr>
  </w:style>
  <w:style w:type="character" w:styleId="AsuntodelcomentarioCar" w:customStyle="1">
    <w:name w:val="Asunto del comentario Car"/>
    <w:basedOn w:val="TextocomentarioCar"/>
    <w:link w:val="Asuntodelcomentario"/>
    <w:uiPriority w:val="99"/>
    <w:semiHidden w:val="1"/>
    <w:rsid w:val="00772006"/>
    <w:rPr>
      <w:rFonts w:asciiTheme="minorHAnsi" w:cstheme="minorBidi" w:eastAsiaTheme="minorHAnsi" w:hAnsiTheme="minorHAnsi"/>
      <w:b w:val="1"/>
      <w:bCs w:val="1"/>
      <w:color w:val="000000"/>
      <w:sz w:val="20"/>
      <w:szCs w:val="20"/>
      <w:lang w:eastAsia="en-US" w:val="es-CO"/>
    </w:rPr>
  </w:style>
  <w:style w:type="paragraph" w:styleId="Descripcin">
    <w:name w:val="caption"/>
    <w:basedOn w:val="Normal"/>
    <w:next w:val="Normal"/>
    <w:uiPriority w:val="35"/>
    <w:unhideWhenUsed w:val="1"/>
    <w:qFormat w:val="1"/>
    <w:locked w:val="1"/>
    <w:rsid w:val="00772006"/>
    <w:pPr>
      <w:spacing w:after="200"/>
    </w:pPr>
    <w:rPr>
      <w:rFonts w:asciiTheme="minorHAnsi" w:cstheme="minorBidi" w:eastAsiaTheme="minorHAnsi" w:hAnsiTheme="minorHAnsi"/>
      <w:i w:val="1"/>
      <w:iCs w:val="1"/>
      <w:color w:val="1f497d" w:themeColor="text2"/>
      <w:sz w:val="18"/>
      <w:szCs w:val="18"/>
      <w:lang w:eastAsia="en-US" w:val="es-CO"/>
    </w:rPr>
  </w:style>
  <w:style w:type="paragraph" w:styleId="Sinespaciado">
    <w:name w:val="No Spacing"/>
    <w:uiPriority w:val="1"/>
    <w:qFormat w:val="1"/>
    <w:rsid w:val="004C3CE2"/>
    <w:rPr>
      <w:color w:val="000000"/>
    </w:rPr>
  </w:style>
  <w:style w:type="character" w:styleId="Hipervnculovisitado">
    <w:name w:val="FollowedHyperlink"/>
    <w:basedOn w:val="Fuentedeprrafopredeter"/>
    <w:uiPriority w:val="99"/>
    <w:semiHidden w:val="1"/>
    <w:unhideWhenUsed w:val="1"/>
    <w:rsid w:val="00224085"/>
    <w:rPr>
      <w:color w:val="800080" w:themeColor="followedHyperlink"/>
      <w:u w:val="single"/>
    </w:rPr>
  </w:style>
  <w:style w:type="paragraph" w:styleId="NormalWeb">
    <w:name w:val="Normal (Web)"/>
    <w:basedOn w:val="Normal"/>
    <w:link w:val="NormalWebCar"/>
    <w:uiPriority w:val="99"/>
    <w:rsid w:val="00DB2C0C"/>
    <w:pPr>
      <w:spacing w:after="100" w:afterAutospacing="1" w:before="100" w:beforeAutospacing="1"/>
    </w:pPr>
    <w:rPr>
      <w:rFonts w:ascii="Times New Roman" w:hAnsi="Times New Roman"/>
      <w:color w:val="auto"/>
    </w:rPr>
  </w:style>
  <w:style w:type="character" w:styleId="NormalWebCar" w:customStyle="1">
    <w:name w:val="Normal (Web) Car"/>
    <w:link w:val="NormalWeb"/>
    <w:uiPriority w:val="99"/>
    <w:locked w:val="1"/>
    <w:rsid w:val="00DB2C0C"/>
    <w:rPr>
      <w:sz w:val="24"/>
      <w:szCs w:val="24"/>
    </w:rPr>
  </w:style>
  <w:style w:type="paragraph" w:styleId="centrado" w:customStyle="1">
    <w:name w:val="centrado"/>
    <w:basedOn w:val="Normal"/>
    <w:rsid w:val="000349D5"/>
    <w:pPr>
      <w:spacing w:after="100" w:afterAutospacing="1" w:before="100" w:beforeAutospacing="1"/>
    </w:pPr>
    <w:rPr>
      <w:rFonts w:ascii="Times New Roman" w:hAnsi="Times New Roman"/>
      <w:color w:val="auto"/>
      <w:lang w:val="es-CO"/>
    </w:rPr>
  </w:style>
  <w:style w:type="character" w:styleId="baj" w:customStyle="1">
    <w:name w:val="b_aj"/>
    <w:basedOn w:val="Fuentedeprrafopredeter"/>
    <w:rsid w:val="000349D5"/>
  </w:style>
  <w:style w:type="character" w:styleId="Textoennegrita">
    <w:name w:val="Strong"/>
    <w:basedOn w:val="Fuentedeprrafopredeter"/>
    <w:uiPriority w:val="22"/>
    <w:qFormat w:val="1"/>
    <w:locked w:val="1"/>
    <w:rsid w:val="00A44F02"/>
    <w:rPr>
      <w:b w:val="1"/>
      <w:bCs w:val="1"/>
    </w:rPr>
  </w:style>
  <w:style w:type="character" w:styleId="nfasis">
    <w:name w:val="Emphasis"/>
    <w:basedOn w:val="Fuentedeprrafopredeter"/>
    <w:uiPriority w:val="20"/>
    <w:qFormat w:val="1"/>
    <w:locked w:val="1"/>
    <w:rsid w:val="000622B0"/>
    <w:rPr>
      <w:i w:val="1"/>
      <w:iCs w:val="1"/>
    </w:rPr>
  </w:style>
  <w:style w:type="character" w:styleId="Ttulo3Car" w:customStyle="1">
    <w:name w:val="Título 3 Car"/>
    <w:basedOn w:val="Fuentedeprrafopredeter"/>
    <w:link w:val="Ttulo3"/>
    <w:semiHidden w:val="1"/>
    <w:rsid w:val="00FB3FBA"/>
    <w:rPr>
      <w:rFonts w:asciiTheme="majorHAnsi" w:cstheme="majorBidi" w:eastAsiaTheme="majorEastAsia" w:hAnsiTheme="majorHAnsi"/>
      <w:color w:val="243f60" w:themeColor="accent1" w:themeShade="00007F"/>
      <w:sz w:val="24"/>
      <w:szCs w:val="24"/>
    </w:rPr>
  </w:style>
  <w:style w:type="paragraph" w:styleId="bordeespecial" w:customStyle="1">
    <w:name w:val="borde_especial"/>
    <w:basedOn w:val="Normal"/>
    <w:rsid w:val="00734EE3"/>
    <w:pPr>
      <w:spacing w:after="100" w:afterAutospacing="1" w:before="100" w:beforeAutospacing="1"/>
    </w:pPr>
    <w:rPr>
      <w:rFonts w:ascii="Times New Roman" w:hAnsi="Times New Roman"/>
      <w:color w:val="auto"/>
      <w:lang w:val="es-CO"/>
    </w:rPr>
  </w:style>
  <w:style w:type="character" w:styleId="PrrafodelistaCar" w:customStyle="1">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val="1"/>
    <w:rsid w:val="009F79A9"/>
    <w:rPr>
      <w:rFonts w:ascii="Arial" w:hAnsi="Arial"/>
      <w:color w:val="000000"/>
      <w:sz w:val="24"/>
    </w:rPr>
  </w:style>
  <w:style w:type="paragraph" w:styleId="Sinespaciado1" w:customStyle="1">
    <w:name w:val="Sin espaciado1"/>
    <w:uiPriority w:val="99"/>
    <w:qFormat w:val="1"/>
    <w:rsid w:val="009F79A9"/>
    <w:rPr>
      <w:rFonts w:ascii="Calibri" w:cs="Calibri" w:eastAsia="Calibri" w:hAnsi="Calibri"/>
      <w:sz w:val="22"/>
      <w:szCs w:val="22"/>
      <w:lang w:eastAsia="en-US"/>
    </w:rPr>
  </w:style>
  <w:style w:type="paragraph" w:styleId="Default" w:customStyle="1">
    <w:name w:val="Default"/>
    <w:rsid w:val="001B582E"/>
    <w:pPr>
      <w:autoSpaceDE w:val="0"/>
      <w:autoSpaceDN w:val="0"/>
      <w:adjustRightInd w:val="0"/>
    </w:pPr>
    <w:rPr>
      <w:color w:val="000000"/>
      <w:lang w:val="es-CO"/>
    </w:rPr>
  </w:style>
  <w:style w:type="character" w:styleId="emphasized" w:customStyle="1">
    <w:name w:val="emphasized"/>
    <w:basedOn w:val="Fuentedeprrafopredeter"/>
    <w:rsid w:val="00EA2F97"/>
  </w:style>
  <w:style w:type="character" w:styleId="n" w:customStyle="1">
    <w:name w:val="n"/>
    <w:basedOn w:val="Fuentedeprrafopredeter"/>
    <w:rsid w:val="00870120"/>
  </w:style>
  <w:style w:type="character" w:styleId="Mencinsinresolver1" w:customStyle="1">
    <w:name w:val="Mención sin resolver1"/>
    <w:basedOn w:val="Fuentedeprrafopredeter"/>
    <w:uiPriority w:val="99"/>
    <w:semiHidden w:val="1"/>
    <w:unhideWhenUsed w:val="1"/>
    <w:rsid w:val="00AA114F"/>
    <w:rPr>
      <w:color w:val="605e5c"/>
      <w:shd w:color="auto" w:fill="e1dfdd" w:val="clear"/>
    </w:rPr>
  </w:style>
  <w:style w:type="character" w:styleId="Ttulo6Car" w:customStyle="1">
    <w:name w:val="Título 6 Car"/>
    <w:basedOn w:val="Fuentedeprrafopredeter"/>
    <w:link w:val="Ttulo6"/>
    <w:rsid w:val="00D609B2"/>
    <w:rPr>
      <w:rFonts w:ascii="Calibri" w:cs="Calibri" w:eastAsia="Calibri" w:hAnsi="Calibri"/>
      <w:b w:val="1"/>
      <w:lang w:eastAsia="en-US"/>
    </w:rPr>
  </w:style>
  <w:style w:type="table" w:styleId="TableNormal1" w:customStyle="1">
    <w:name w:val="Table Normal1"/>
    <w:rsid w:val="00D609B2"/>
    <w:pPr>
      <w:spacing w:after="160" w:line="259" w:lineRule="auto"/>
    </w:pPr>
    <w:rPr>
      <w:rFonts w:ascii="Calibri" w:cs="Calibri" w:eastAsia="Calibri" w:hAnsi="Calibri"/>
      <w:sz w:val="22"/>
      <w:szCs w:val="22"/>
      <w:lang w:eastAsia="en-US"/>
    </w:rPr>
    <w:tblPr>
      <w:tblCellMar>
        <w:top w:w="0.0" w:type="dxa"/>
        <w:left w:w="0.0" w:type="dxa"/>
        <w:bottom w:w="0.0" w:type="dxa"/>
        <w:right w:w="0.0" w:type="dxa"/>
      </w:tblCellMar>
    </w:tblPr>
  </w:style>
  <w:style w:type="character" w:styleId="TtuloCar" w:customStyle="1">
    <w:name w:val="Título Car"/>
    <w:basedOn w:val="Fuentedeprrafopredeter"/>
    <w:link w:val="Ttulo"/>
    <w:uiPriority w:val="1"/>
    <w:rsid w:val="00D609B2"/>
    <w:rPr>
      <w:rFonts w:ascii="Calibri" w:cs="Calibri" w:eastAsia="Calibri" w:hAnsi="Calibri"/>
      <w:b w:val="1"/>
      <w:sz w:val="72"/>
      <w:szCs w:val="72"/>
      <w:lang w:eastAsia="en-US"/>
    </w:rPr>
  </w:style>
  <w:style w:type="paragraph" w:styleId="paragraph" w:customStyle="1">
    <w:name w:val="paragraph"/>
    <w:basedOn w:val="Normal"/>
    <w:rsid w:val="00D609B2"/>
    <w:pPr>
      <w:spacing w:after="100" w:afterAutospacing="1" w:before="100" w:beforeAutospacing="1"/>
    </w:pPr>
    <w:rPr>
      <w:rFonts w:ascii="Times New Roman" w:hAnsi="Times New Roman"/>
      <w:color w:val="auto"/>
      <w:lang w:eastAsia="en-US"/>
    </w:rPr>
  </w:style>
  <w:style w:type="character" w:styleId="normaltextrun" w:customStyle="1">
    <w:name w:val="normaltextrun"/>
    <w:basedOn w:val="Fuentedeprrafopredeter"/>
    <w:rsid w:val="00D609B2"/>
  </w:style>
  <w:style w:type="character" w:styleId="eop" w:customStyle="1">
    <w:name w:val="eop"/>
    <w:basedOn w:val="Fuentedeprrafopredeter"/>
    <w:rsid w:val="00D609B2"/>
  </w:style>
  <w:style w:type="character" w:styleId="tabchar" w:customStyle="1">
    <w:name w:val="tabchar"/>
    <w:basedOn w:val="Fuentedeprrafopredeter"/>
    <w:rsid w:val="00D609B2"/>
  </w:style>
  <w:style w:type="paragraph" w:styleId="Revisin">
    <w:name w:val="Revision"/>
    <w:hidden w:val="1"/>
    <w:uiPriority w:val="99"/>
    <w:semiHidden w:val="1"/>
    <w:rsid w:val="00D609B2"/>
    <w:rPr>
      <w:rFonts w:ascii="Calibri" w:cs="Calibri" w:eastAsia="Calibri" w:hAnsi="Calibri"/>
      <w:sz w:val="22"/>
      <w:szCs w:val="22"/>
      <w:lang w:eastAsia="en-US"/>
    </w:rPr>
  </w:style>
  <w:style w:type="paragraph" w:styleId="Subttulo">
    <w:name w:val="Subtitle"/>
    <w:basedOn w:val="Normal"/>
    <w:next w:val="Normal"/>
    <w:link w:val="SubttuloCar"/>
    <w:uiPriority w:val="11"/>
    <w:qFormat w:val="1"/>
    <w:pPr>
      <w:keepNext w:val="1"/>
      <w:keepLines w:val="1"/>
      <w:spacing w:after="80" w:before="360" w:line="259" w:lineRule="auto"/>
    </w:pPr>
    <w:rPr>
      <w:rFonts w:ascii="Georgia" w:cs="Georgia" w:eastAsia="Georgia" w:hAnsi="Georgia"/>
      <w:i w:val="1"/>
      <w:color w:val="666666"/>
      <w:sz w:val="48"/>
      <w:szCs w:val="48"/>
    </w:rPr>
  </w:style>
  <w:style w:type="character" w:styleId="SubttuloCar" w:customStyle="1">
    <w:name w:val="Subtítulo Car"/>
    <w:basedOn w:val="Fuentedeprrafopredeter"/>
    <w:link w:val="Subttulo"/>
    <w:rsid w:val="00D609B2"/>
    <w:rPr>
      <w:rFonts w:ascii="Georgia" w:cs="Georgia" w:eastAsia="Georgia" w:hAnsi="Georgia"/>
      <w:i w:val="1"/>
      <w:color w:val="666666"/>
      <w:sz w:val="48"/>
      <w:szCs w:val="48"/>
      <w:lang w:eastAsia="en-US"/>
    </w:rPr>
  </w:style>
  <w:style w:type="paragraph" w:styleId="TDC1">
    <w:name w:val="toc 1"/>
    <w:basedOn w:val="Normal"/>
    <w:uiPriority w:val="1"/>
    <w:qFormat w:val="1"/>
    <w:locked w:val="1"/>
    <w:rsid w:val="00D609B2"/>
    <w:pPr>
      <w:widowControl w:val="0"/>
      <w:autoSpaceDE w:val="0"/>
      <w:autoSpaceDN w:val="0"/>
      <w:spacing w:before="49"/>
      <w:ind w:left="142"/>
    </w:pPr>
    <w:rPr>
      <w:rFonts w:ascii="Candara" w:cs="Candara" w:eastAsia="Candara" w:hAnsi="Candara"/>
      <w:color w:val="auto"/>
      <w:sz w:val="22"/>
      <w:szCs w:val="22"/>
      <w:lang w:eastAsia="en-US"/>
    </w:rPr>
  </w:style>
  <w:style w:type="paragraph" w:styleId="TDC2">
    <w:name w:val="toc 2"/>
    <w:basedOn w:val="Normal"/>
    <w:uiPriority w:val="1"/>
    <w:qFormat w:val="1"/>
    <w:locked w:val="1"/>
    <w:rsid w:val="00D609B2"/>
    <w:pPr>
      <w:widowControl w:val="0"/>
      <w:autoSpaceDE w:val="0"/>
      <w:autoSpaceDN w:val="0"/>
      <w:spacing w:before="140"/>
      <w:ind w:left="362"/>
    </w:pPr>
    <w:rPr>
      <w:rFonts w:ascii="Candara" w:cs="Candara" w:eastAsia="Candara" w:hAnsi="Candara"/>
      <w:color w:val="auto"/>
      <w:sz w:val="22"/>
      <w:szCs w:val="22"/>
      <w:lang w:eastAsia="en-US"/>
    </w:rPr>
  </w:style>
  <w:style w:type="paragraph" w:styleId="TDC3">
    <w:name w:val="toc 3"/>
    <w:basedOn w:val="Normal"/>
    <w:uiPriority w:val="1"/>
    <w:qFormat w:val="1"/>
    <w:locked w:val="1"/>
    <w:rsid w:val="00D609B2"/>
    <w:pPr>
      <w:widowControl w:val="0"/>
      <w:autoSpaceDE w:val="0"/>
      <w:autoSpaceDN w:val="0"/>
      <w:spacing w:before="139"/>
      <w:ind w:left="1022" w:hanging="442"/>
    </w:pPr>
    <w:rPr>
      <w:rFonts w:ascii="Candara" w:cs="Candara" w:eastAsia="Candara" w:hAnsi="Candara"/>
      <w:color w:val="auto"/>
      <w:sz w:val="22"/>
      <w:szCs w:val="22"/>
      <w:lang w:eastAsia="en-US"/>
    </w:rPr>
  </w:style>
  <w:style w:type="paragraph" w:styleId="TableParagraph" w:customStyle="1">
    <w:name w:val="Table Paragraph"/>
    <w:basedOn w:val="Normal"/>
    <w:uiPriority w:val="1"/>
    <w:qFormat w:val="1"/>
    <w:rsid w:val="00D609B2"/>
    <w:pPr>
      <w:widowControl w:val="0"/>
      <w:autoSpaceDE w:val="0"/>
      <w:autoSpaceDN w:val="0"/>
      <w:ind w:left="107"/>
    </w:pPr>
    <w:rPr>
      <w:rFonts w:ascii="Candara" w:cs="Candara" w:eastAsia="Candara" w:hAnsi="Candara"/>
      <w:color w:val="auto"/>
      <w:sz w:val="22"/>
      <w:szCs w:val="22"/>
      <w:lang w:eastAsia="en-US"/>
    </w:rPr>
  </w:style>
  <w:style w:type="character" w:styleId="Mencinsinresolver2" w:customStyle="1">
    <w:name w:val="Mención sin resolver2"/>
    <w:basedOn w:val="Fuentedeprrafopredeter"/>
    <w:uiPriority w:val="99"/>
    <w:semiHidden w:val="1"/>
    <w:unhideWhenUsed w:val="1"/>
    <w:rsid w:val="0093132A"/>
    <w:rPr>
      <w:color w:val="605e5c"/>
      <w:shd w:color="auto" w:fill="e1dfdd" w:val="clear"/>
    </w:rPr>
  </w:style>
  <w:style w:type="character" w:styleId="apple-converted-space" w:customStyle="1">
    <w:name w:val="apple-converted-space"/>
    <w:basedOn w:val="Fuentedeprrafopredeter"/>
    <w:rsid w:val="0027619F"/>
  </w:style>
  <w:style w:type="table" w:styleId="a" w:customStyle="1">
    <w:basedOn w:val="TableNormal0"/>
    <w:tblPr>
      <w:tblStyleRowBandSize w:val="1"/>
      <w:tblStyleColBandSize w:val="1"/>
      <w:tblCellMar>
        <w:left w:w="70.0" w:type="dxa"/>
        <w:right w:w="70.0" w:type="dxa"/>
      </w:tblCellMar>
    </w:tblPr>
  </w:style>
  <w:style w:type="table" w:styleId="a0"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259"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70.0" w:type="dxa"/>
        <w:bottom w:w="10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oncejodebogota.gov.co" TargetMode="External"/><Relationship Id="rId10" Type="http://schemas.openxmlformats.org/officeDocument/2006/relationships/hyperlink" Target="https://www.alcaldiabogota.gov.co" TargetMode="External"/><Relationship Id="rId13" Type="http://schemas.openxmlformats.org/officeDocument/2006/relationships/hyperlink" Target="https://www.sdp.gov.co" TargetMode="External"/><Relationship Id="rId12" Type="http://schemas.openxmlformats.org/officeDocument/2006/relationships/hyperlink" Target="https://www.desarrolloeconomico.gov.c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sdp.gov.co"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alcaldiabogota.gov.co/sisjur/normas/Norma1.jsp?i=119582#370" TargetMode="External"/><Relationship Id="rId2" Type="http://schemas.openxmlformats.org/officeDocument/2006/relationships/hyperlink" Target="https://www.alcaldiabogota.gov.co/sisjur/normas/Norma1.jsp?i=151099" TargetMode="External"/><Relationship Id="rId3" Type="http://schemas.openxmlformats.org/officeDocument/2006/relationships/hyperlink" Target="https://www.alcaldiabogota.gov.co/sisjur/normas/Norma1.jsp?i=144879#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rmtXR6IH8IqrIvVj9QHH3nyKCw==">CgMxLjAyCGguZ2pkZ3hzMg5oLmExZXRsemJnamF4dTIOaC5qb2ttM2U5MWpsNGc4AHIhMTBJek5aalVaZndrdW0tdlhMR2FsSlpmUlhhWjdvZ2Vp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2024-09-24T15:59:00Z</dcterms:created>
  <dc:creator>WILSON L. MORENO C.</dc:creator>
</cp:coreProperties>
</file>